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81A6" w14:textId="77777777" w:rsidR="00C64D41" w:rsidRDefault="00BB1201">
      <w:pPr>
        <w:spacing w:after="542"/>
        <w:ind w:right="291"/>
        <w:jc w:val="right"/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6F3F0DCC" wp14:editId="61012D0A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CA8C0" w14:textId="77777777" w:rsidR="00C64D41" w:rsidRDefault="000B7393" w:rsidP="00EC4E64">
      <w:pPr>
        <w:spacing w:after="82"/>
        <w:jc w:val="center"/>
      </w:pPr>
      <w:r>
        <w:rPr>
          <w:b/>
          <w:sz w:val="36"/>
        </w:rPr>
        <w:t xml:space="preserve">A-Level </w:t>
      </w:r>
      <w:r w:rsidR="00BB1201">
        <w:rPr>
          <w:b/>
          <w:sz w:val="36"/>
        </w:rPr>
        <w:t>History A level Guide</w:t>
      </w:r>
    </w:p>
    <w:p w14:paraId="1842B9E0" w14:textId="77777777" w:rsidR="00BB1201" w:rsidRDefault="00BB1201">
      <w:pPr>
        <w:spacing w:after="137"/>
        <w:rPr>
          <w:sz w:val="28"/>
        </w:rPr>
      </w:pPr>
    </w:p>
    <w:p w14:paraId="52E17DF9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How History will be taught</w:t>
      </w:r>
      <w:r w:rsidR="00343962">
        <w:rPr>
          <w:b/>
          <w:sz w:val="32"/>
          <w:u w:val="single"/>
        </w:rPr>
        <w:t>:</w:t>
      </w:r>
    </w:p>
    <w:p w14:paraId="2FAA8AC1" w14:textId="77777777" w:rsidR="00BB1201" w:rsidRDefault="00BB1201">
      <w:pPr>
        <w:spacing w:after="137"/>
        <w:rPr>
          <w:sz w:val="24"/>
        </w:rPr>
      </w:pPr>
      <w:r>
        <w:rPr>
          <w:sz w:val="24"/>
        </w:rPr>
        <w:t xml:space="preserve">A level History is taught via face-to-face teaching of the narrative; this is by either presentation or lecture. There will be a lot of discussion, debate and questioning. All students are given wider reading booklets; these are used as the basis of tasks and reading in class and for </w:t>
      </w:r>
      <w:proofErr w:type="gramStart"/>
      <w:r>
        <w:rPr>
          <w:sz w:val="24"/>
        </w:rPr>
        <w:t>homework</w:t>
      </w:r>
      <w:proofErr w:type="gramEnd"/>
    </w:p>
    <w:p w14:paraId="3C99EB06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77DA2802" w14:textId="77777777" w:rsidR="00BB1201" w:rsidRPr="00BB1201" w:rsidRDefault="00BB1201">
      <w:pPr>
        <w:spacing w:after="137"/>
        <w:rPr>
          <w:sz w:val="24"/>
        </w:rPr>
      </w:pPr>
      <w:r w:rsidRPr="00BB1201">
        <w:rPr>
          <w:sz w:val="24"/>
        </w:rPr>
        <w:t>You are expected to put at least as many hours into A level History outside of lessons as you would in lessons</w:t>
      </w:r>
      <w:r>
        <w:rPr>
          <w:sz w:val="24"/>
        </w:rPr>
        <w:t xml:space="preserve">. A level history is a reading and writing subject; in your free periods, aside from homework, you should be going back over the lesson through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 xml:space="preserve"> and using the wider reading booklet to go over the subject of each lesson in much more detail, making your own detailed notes. </w:t>
      </w:r>
    </w:p>
    <w:p w14:paraId="073DC4F9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>in this subject looks like</w:t>
      </w:r>
      <w:r w:rsidR="00343962">
        <w:rPr>
          <w:b/>
          <w:sz w:val="32"/>
          <w:u w:val="single"/>
        </w:rPr>
        <w:t>:</w:t>
      </w:r>
    </w:p>
    <w:p w14:paraId="67BA3BD4" w14:textId="77777777" w:rsid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 w:rsidRPr="00BB1201">
        <w:rPr>
          <w:sz w:val="24"/>
        </w:rPr>
        <w:t>As much time out of lesson devoted to history</w:t>
      </w:r>
    </w:p>
    <w:p w14:paraId="6E9616C5" w14:textId="77777777" w:rsid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Always back over the lesson via the chapters in the wider reading booklet and making notes on these</w:t>
      </w:r>
    </w:p>
    <w:p w14:paraId="0EF46CD8" w14:textId="77777777" w:rsid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 xml:space="preserve">Using the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 xml:space="preserve"> to look ahead to the next lesson and reading ahead in the booklets to prepare.</w:t>
      </w:r>
    </w:p>
    <w:p w14:paraId="520055E3" w14:textId="77777777" w:rsid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Seeking additional essay questions, doing them as practice and handing them in.</w:t>
      </w:r>
    </w:p>
    <w:p w14:paraId="71EBC0E0" w14:textId="77777777" w:rsid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>Making your own revision booklets</w:t>
      </w:r>
    </w:p>
    <w:p w14:paraId="7C53424A" w14:textId="77777777" w:rsidR="00BB1201" w:rsidRPr="00BB1201" w:rsidRDefault="00BB1201" w:rsidP="00BB1201">
      <w:pPr>
        <w:pStyle w:val="ListParagraph"/>
        <w:numPr>
          <w:ilvl w:val="0"/>
          <w:numId w:val="4"/>
        </w:numPr>
        <w:spacing w:after="137"/>
        <w:rPr>
          <w:sz w:val="24"/>
        </w:rPr>
      </w:pPr>
      <w:r>
        <w:rPr>
          <w:sz w:val="24"/>
        </w:rPr>
        <w:t xml:space="preserve">Reading about the wider context,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 xml:space="preserve"> events in Europe related to what we have studied but not on our spec.</w:t>
      </w:r>
    </w:p>
    <w:p w14:paraId="212306E6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Folder Policy</w:t>
      </w:r>
      <w:r w:rsidR="00343962">
        <w:rPr>
          <w:b/>
          <w:sz w:val="32"/>
          <w:u w:val="single"/>
        </w:rPr>
        <w:t>:</w:t>
      </w:r>
    </w:p>
    <w:p w14:paraId="57CC5C53" w14:textId="77777777" w:rsidR="00BB1201" w:rsidRPr="00BB1201" w:rsidRDefault="00BB1201">
      <w:pPr>
        <w:spacing w:after="137"/>
        <w:rPr>
          <w:i/>
        </w:rPr>
      </w:pPr>
      <w:r w:rsidRPr="00BB1201">
        <w:rPr>
          <w:i/>
        </w:rPr>
        <w:t>Your folder should have</w:t>
      </w:r>
      <w:r>
        <w:rPr>
          <w:i/>
        </w:rPr>
        <w:t>:</w:t>
      </w:r>
    </w:p>
    <w:p w14:paraId="55FED3E3" w14:textId="77777777" w:rsidR="00BB1201" w:rsidRDefault="00BB1201">
      <w:pPr>
        <w:spacing w:after="137"/>
      </w:pPr>
      <w:r>
        <w:t>-Maps and course content list at the front, along with the readings booklet you are using.</w:t>
      </w:r>
    </w:p>
    <w:p w14:paraId="2C138F59" w14:textId="77777777" w:rsidR="00BB1201" w:rsidRDefault="00BB1201">
      <w:pPr>
        <w:spacing w:after="137"/>
      </w:pPr>
      <w:r>
        <w:t>-All notes in chronological topic order.</w:t>
      </w:r>
    </w:p>
    <w:p w14:paraId="056F01AF" w14:textId="77777777" w:rsidR="00BB1201" w:rsidRDefault="00BB1201">
      <w:pPr>
        <w:spacing w:after="137"/>
      </w:pPr>
      <w:r>
        <w:t>- All marked essays and mock exams should always be kept in the back of your folder for reference and to show progress.</w:t>
      </w:r>
    </w:p>
    <w:p w14:paraId="0EA03A78" w14:textId="77777777" w:rsidR="00BB1201" w:rsidRPr="00BB1201" w:rsidRDefault="00BB1201">
      <w:pPr>
        <w:spacing w:after="137"/>
      </w:pPr>
      <w:r>
        <w:t>-Example essays and other overall revision materials should also be in the back.</w:t>
      </w:r>
    </w:p>
    <w:p w14:paraId="33EFC14C" w14:textId="77777777" w:rsidR="00BB1201" w:rsidRDefault="00BB1201" w:rsidP="00BB1201">
      <w:pPr>
        <w:spacing w:after="137"/>
      </w:pPr>
      <w:r>
        <w:t>It is fine for you to have a single folder for both sides of the course in year 12. For year 13 you will need separate folders for Tudors and Germany.</w:t>
      </w:r>
    </w:p>
    <w:p w14:paraId="0FD740D4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What Marking looks like</w:t>
      </w:r>
      <w:r w:rsidR="00343962">
        <w:rPr>
          <w:b/>
          <w:sz w:val="32"/>
          <w:u w:val="single"/>
        </w:rPr>
        <w:t>:</w:t>
      </w:r>
    </w:p>
    <w:p w14:paraId="4FDEABAE" w14:textId="77777777" w:rsidR="00BB1201" w:rsidRPr="00EC4E64" w:rsidRDefault="00BB1201" w:rsidP="00BB1201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Ordinary class notes are not marked, as there is nothing to assess</w:t>
      </w:r>
    </w:p>
    <w:p w14:paraId="2C6D0190" w14:textId="77777777" w:rsidR="00EC4E64" w:rsidRPr="00EC4E64" w:rsidRDefault="00EC4E64" w:rsidP="00BB1201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 xml:space="preserve">Some </w:t>
      </w:r>
      <w:proofErr w:type="spellStart"/>
      <w:r>
        <w:rPr>
          <w:sz w:val="24"/>
        </w:rPr>
        <w:t>homeworks</w:t>
      </w:r>
      <w:proofErr w:type="spellEnd"/>
      <w:r>
        <w:rPr>
          <w:sz w:val="24"/>
        </w:rPr>
        <w:t xml:space="preserve"> that are gathering of information will be checked visually but not graded</w:t>
      </w:r>
    </w:p>
    <w:p w14:paraId="6CE1B27F" w14:textId="77777777" w:rsidR="00EC4E64" w:rsidRPr="00EC4E64" w:rsidRDefault="00EC4E64" w:rsidP="00BB1201">
      <w:pPr>
        <w:pStyle w:val="ListParagraph"/>
        <w:numPr>
          <w:ilvl w:val="0"/>
          <w:numId w:val="4"/>
        </w:numPr>
        <w:spacing w:after="137"/>
        <w:rPr>
          <w:sz w:val="28"/>
        </w:rPr>
      </w:pPr>
      <w:proofErr w:type="spellStart"/>
      <w:r>
        <w:rPr>
          <w:sz w:val="24"/>
        </w:rPr>
        <w:t>Homeworks</w:t>
      </w:r>
      <w:proofErr w:type="spellEnd"/>
      <w:r>
        <w:rPr>
          <w:sz w:val="24"/>
        </w:rPr>
        <w:t xml:space="preserve"> that involve your thinking and analysis will be marked with comments</w:t>
      </w:r>
    </w:p>
    <w:p w14:paraId="2989B364" w14:textId="77777777" w:rsidR="00EC4E64" w:rsidRPr="00EC4E64" w:rsidRDefault="00EC4E64" w:rsidP="00BB1201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 xml:space="preserve">Essays will be marked with the relevant cover sheet, comments and development tasks where appropriate </w:t>
      </w:r>
    </w:p>
    <w:p w14:paraId="22B3C38B" w14:textId="77777777" w:rsidR="00EC4E64" w:rsidRPr="00BB1201" w:rsidRDefault="00EC4E64" w:rsidP="00BB1201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Incorrect use of past/present tense will see 1 mark deducted in essays per case.</w:t>
      </w:r>
    </w:p>
    <w:p w14:paraId="65617885" w14:textId="77777777" w:rsidR="00EC4E64" w:rsidRPr="00EC4E64" w:rsidRDefault="00EC4E64" w:rsidP="00EC4E64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What Homework looks like</w:t>
      </w:r>
      <w:r w:rsidR="00343962">
        <w:rPr>
          <w:b/>
          <w:sz w:val="32"/>
          <w:u w:val="single"/>
        </w:rPr>
        <w:t>:</w:t>
      </w:r>
    </w:p>
    <w:p w14:paraId="67597C07" w14:textId="77777777" w:rsidR="00EC4E64" w:rsidRPr="00EC4E64" w:rsidRDefault="00EC4E64" w:rsidP="00D555B2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EC4E64">
        <w:rPr>
          <w:sz w:val="24"/>
        </w:rPr>
        <w:t>Essays; Reading</w:t>
      </w:r>
      <w:r>
        <w:rPr>
          <w:sz w:val="24"/>
        </w:rPr>
        <w:t xml:space="preserve">; </w:t>
      </w:r>
    </w:p>
    <w:p w14:paraId="6EF80017" w14:textId="77777777" w:rsidR="00EC4E64" w:rsidRPr="00EC4E64" w:rsidRDefault="00EC4E64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“Problem sheets”</w:t>
      </w:r>
    </w:p>
    <w:p w14:paraId="3B28739B" w14:textId="77777777" w:rsidR="00EC4E64" w:rsidRPr="00EC4E64" w:rsidRDefault="00EC4E64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Group tasks and presentations</w:t>
      </w:r>
    </w:p>
    <w:p w14:paraId="19E7E7E3" w14:textId="77777777" w:rsidR="00EC4E64" w:rsidRPr="00EC4E64" w:rsidRDefault="00EC4E64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Analysis/ critique of sources</w:t>
      </w:r>
    </w:p>
    <w:p w14:paraId="70B7BC7D" w14:textId="77777777" w:rsidR="00EC4E64" w:rsidRPr="00EC4E64" w:rsidRDefault="00EC4E64" w:rsidP="00EC4E64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4"/>
        </w:rPr>
        <w:t>Research tasks</w:t>
      </w:r>
    </w:p>
    <w:p w14:paraId="53C6FD1F" w14:textId="77777777" w:rsidR="00EC4E64" w:rsidRPr="00EC4E64" w:rsidRDefault="00EC4E64" w:rsidP="00EC4E64">
      <w:pPr>
        <w:spacing w:after="137"/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29C210" wp14:editId="2E0682BB">
            <wp:simplePos x="0" y="0"/>
            <wp:positionH relativeFrom="column">
              <wp:posOffset>3238500</wp:posOffset>
            </wp:positionH>
            <wp:positionV relativeFrom="paragraph">
              <wp:posOffset>427355</wp:posOffset>
            </wp:positionV>
            <wp:extent cx="3708400" cy="4464050"/>
            <wp:effectExtent l="0" t="0" r="6350" b="0"/>
            <wp:wrapTight wrapText="bothSides">
              <wp:wrapPolygon edited="0">
                <wp:start x="0" y="0"/>
                <wp:lineTo x="0" y="21477"/>
                <wp:lineTo x="21526" y="21477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9" t="19874" r="33595" b="8442"/>
                    <a:stretch/>
                  </pic:blipFill>
                  <pic:spPr bwMode="auto">
                    <a:xfrm>
                      <a:off x="0" y="0"/>
                      <a:ext cx="3708400" cy="446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20C23" wp14:editId="77286A23">
            <wp:simplePos x="0" y="0"/>
            <wp:positionH relativeFrom="margin">
              <wp:posOffset>-184150</wp:posOffset>
            </wp:positionH>
            <wp:positionV relativeFrom="paragraph">
              <wp:posOffset>446405</wp:posOffset>
            </wp:positionV>
            <wp:extent cx="3441700" cy="4356100"/>
            <wp:effectExtent l="0" t="0" r="6350" b="6350"/>
            <wp:wrapTight wrapText="bothSides">
              <wp:wrapPolygon edited="0">
                <wp:start x="0" y="0"/>
                <wp:lineTo x="0" y="21537"/>
                <wp:lineTo x="21520" y="21537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7" t="19874" r="33117" b="8612"/>
                    <a:stretch/>
                  </pic:blipFill>
                  <pic:spPr bwMode="auto">
                    <a:xfrm>
                      <a:off x="0" y="0"/>
                      <a:ext cx="3441700" cy="435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E64">
        <w:rPr>
          <w:b/>
          <w:sz w:val="28"/>
          <w:u w:val="single"/>
        </w:rPr>
        <w:t>Specification at a glance</w:t>
      </w:r>
      <w:r w:rsidR="00343962">
        <w:rPr>
          <w:b/>
          <w:sz w:val="28"/>
          <w:u w:val="single"/>
        </w:rPr>
        <w:t>:</w:t>
      </w:r>
    </w:p>
    <w:p w14:paraId="13E975E4" w14:textId="77777777" w:rsidR="00BB1201" w:rsidRDefault="00BB1201">
      <w:pPr>
        <w:spacing w:after="137"/>
        <w:rPr>
          <w:sz w:val="28"/>
        </w:rPr>
      </w:pPr>
    </w:p>
    <w:p w14:paraId="7E5C6751" w14:textId="77777777" w:rsidR="00EC4E64" w:rsidRPr="00343962" w:rsidRDefault="00EC4E64">
      <w:pPr>
        <w:spacing w:after="137"/>
        <w:rPr>
          <w:b/>
          <w:sz w:val="28"/>
          <w:u w:val="single"/>
        </w:rPr>
      </w:pPr>
      <w:r w:rsidRPr="00343962">
        <w:rPr>
          <w:b/>
          <w:sz w:val="28"/>
          <w:u w:val="single"/>
        </w:rPr>
        <w:t>Summer preparation</w:t>
      </w:r>
    </w:p>
    <w:p w14:paraId="39F4972C" w14:textId="77777777" w:rsidR="00BB1201" w:rsidRDefault="00343962">
      <w:pPr>
        <w:spacing w:after="137"/>
        <w:rPr>
          <w:sz w:val="28"/>
        </w:rPr>
      </w:pPr>
      <w:r>
        <w:rPr>
          <w:sz w:val="28"/>
        </w:rPr>
        <w:t>Tudors:</w:t>
      </w:r>
    </w:p>
    <w:p w14:paraId="7758397D" w14:textId="77777777" w:rsidR="00343962" w:rsidRPr="00797625" w:rsidRDefault="00343962" w:rsidP="00343962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97625">
        <w:rPr>
          <w:rFonts w:asciiTheme="majorHAnsi" w:hAnsiTheme="majorHAnsi" w:cstheme="majorHAnsi"/>
          <w:b/>
          <w:sz w:val="24"/>
          <w:szCs w:val="24"/>
          <w:u w:val="single"/>
        </w:rPr>
        <w:t xml:space="preserve">Watch: </w:t>
      </w:r>
    </w:p>
    <w:p w14:paraId="0EA26DB2" w14:textId="77777777" w:rsidR="00343962" w:rsidRPr="00797625" w:rsidRDefault="00343962" w:rsidP="00343962">
      <w:pPr>
        <w:rPr>
          <w:rFonts w:asciiTheme="majorHAnsi" w:hAnsiTheme="majorHAnsi" w:cstheme="majorHAnsi"/>
          <w:b/>
          <w:color w:val="7030A0"/>
          <w:sz w:val="24"/>
          <w:szCs w:val="24"/>
        </w:rPr>
      </w:pPr>
      <w:r w:rsidRPr="00797625">
        <w:rPr>
          <w:rFonts w:asciiTheme="majorHAnsi" w:hAnsiTheme="majorHAnsi" w:cstheme="majorHAnsi"/>
          <w:b/>
          <w:sz w:val="24"/>
          <w:szCs w:val="24"/>
        </w:rPr>
        <w:t xml:space="preserve">Henry VII: </w:t>
      </w:r>
    </w:p>
    <w:p w14:paraId="0856EDC1" w14:textId="77777777" w:rsidR="00343962" w:rsidRPr="00797625" w:rsidRDefault="00343962" w:rsidP="00343962">
      <w:pPr>
        <w:pStyle w:val="Heading1"/>
        <w:numPr>
          <w:ilvl w:val="0"/>
          <w:numId w:val="5"/>
        </w:numPr>
        <w:shd w:val="clear" w:color="auto" w:fill="F9F9F9"/>
        <w:spacing w:before="0"/>
        <w:rPr>
          <w:rFonts w:cstheme="majorHAnsi"/>
          <w:sz w:val="24"/>
          <w:szCs w:val="24"/>
        </w:rPr>
      </w:pPr>
      <w:r w:rsidRPr="00797625">
        <w:rPr>
          <w:rFonts w:cstheme="majorHAnsi"/>
          <w:b/>
          <w:color w:val="7030A0"/>
          <w:sz w:val="24"/>
          <w:szCs w:val="24"/>
        </w:rPr>
        <w:t xml:space="preserve">The Winter King documentary: </w:t>
      </w:r>
      <w:r w:rsidRPr="00797625">
        <w:rPr>
          <w:rFonts w:eastAsia="Times New Roman" w:cstheme="majorHAnsi"/>
          <w:b/>
          <w:color w:val="7030A0"/>
          <w:kern w:val="36"/>
          <w:sz w:val="24"/>
          <w:szCs w:val="24"/>
          <w:lang w:eastAsia="en-GB"/>
        </w:rPr>
        <w:t>King Henry VII: Winter King Documentary</w:t>
      </w:r>
      <w:r w:rsidRPr="00797625">
        <w:rPr>
          <w:rFonts w:cstheme="majorHAnsi"/>
          <w:b/>
          <w:color w:val="7030A0"/>
          <w:sz w:val="24"/>
          <w:szCs w:val="24"/>
        </w:rPr>
        <w:t xml:space="preserve"> </w:t>
      </w:r>
      <w:hyperlink r:id="rId8" w:history="1">
        <w:r w:rsidRPr="00797625">
          <w:rPr>
            <w:rStyle w:val="Hyperlink"/>
            <w:rFonts w:cstheme="majorHAnsi"/>
            <w:sz w:val="24"/>
            <w:szCs w:val="24"/>
          </w:rPr>
          <w:t>https://www.youtube.com/watch?v=VbDaXSCAYMo</w:t>
        </w:r>
      </w:hyperlink>
    </w:p>
    <w:p w14:paraId="09EBBF69" w14:textId="77777777" w:rsidR="00343962" w:rsidRPr="00797625" w:rsidRDefault="00343962" w:rsidP="003439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C45911" w:themeColor="accent2" w:themeShade="BF"/>
          <w:sz w:val="24"/>
          <w:szCs w:val="24"/>
        </w:rPr>
      </w:pPr>
      <w:r w:rsidRPr="00797625">
        <w:rPr>
          <w:rFonts w:asciiTheme="majorHAnsi" w:hAnsiTheme="majorHAnsi" w:cstheme="majorHAnsi"/>
          <w:color w:val="C45911" w:themeColor="accent2" w:themeShade="BF"/>
          <w:sz w:val="24"/>
          <w:szCs w:val="24"/>
        </w:rPr>
        <w:t xml:space="preserve">Henry VII 10 minute History: </w:t>
      </w:r>
      <w:hyperlink r:id="rId9" w:history="1">
        <w:r w:rsidRPr="00797625">
          <w:rPr>
            <w:rStyle w:val="Hyperlink"/>
            <w:rFonts w:asciiTheme="majorHAnsi" w:hAnsiTheme="majorHAnsi" w:cstheme="majorHAnsi"/>
            <w:color w:val="C45911" w:themeColor="accent2" w:themeShade="BF"/>
            <w:sz w:val="24"/>
            <w:szCs w:val="24"/>
          </w:rPr>
          <w:t>https://www.youtube.com/watch?v=4TIrgZ6taD4</w:t>
        </w:r>
      </w:hyperlink>
    </w:p>
    <w:p w14:paraId="341ADEC2" w14:textId="77777777" w:rsidR="00343962" w:rsidRPr="00797625" w:rsidRDefault="00343962" w:rsidP="003439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797625">
        <w:rPr>
          <w:rFonts w:asciiTheme="majorHAnsi" w:hAnsiTheme="majorHAnsi" w:cstheme="majorHAnsi"/>
          <w:color w:val="00B050"/>
          <w:sz w:val="24"/>
          <w:szCs w:val="24"/>
        </w:rPr>
        <w:t xml:space="preserve">Overview, Henry VII pretenders and rebellions: </w:t>
      </w:r>
      <w:hyperlink r:id="rId10" w:history="1">
        <w:r w:rsidRPr="00797625">
          <w:rPr>
            <w:rStyle w:val="Hyperlink"/>
            <w:rFonts w:asciiTheme="majorHAnsi" w:hAnsiTheme="majorHAnsi" w:cstheme="majorHAnsi"/>
            <w:color w:val="00B050"/>
            <w:sz w:val="24"/>
            <w:szCs w:val="24"/>
          </w:rPr>
          <w:t>https://www.youtube.com/watch?v=3S-MQU0U7e8&amp;t=234s</w:t>
        </w:r>
      </w:hyperlink>
    </w:p>
    <w:p w14:paraId="05E09A7D" w14:textId="77777777" w:rsidR="00343962" w:rsidRPr="00797625" w:rsidRDefault="00343962" w:rsidP="003439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color w:val="C45911" w:themeColor="accent2" w:themeShade="BF"/>
          <w:sz w:val="24"/>
          <w:szCs w:val="24"/>
        </w:rPr>
      </w:pPr>
      <w:r w:rsidRPr="00797625">
        <w:rPr>
          <w:rFonts w:asciiTheme="majorHAnsi" w:hAnsiTheme="majorHAnsi" w:cstheme="majorHAnsi"/>
          <w:color w:val="C45911" w:themeColor="accent2" w:themeShade="BF"/>
          <w:sz w:val="24"/>
          <w:szCs w:val="24"/>
        </w:rPr>
        <w:t>History with Hilbert, The Battle of Bosworth:</w:t>
      </w:r>
    </w:p>
    <w:p w14:paraId="14935101" w14:textId="77777777" w:rsidR="00343962" w:rsidRPr="00797625" w:rsidRDefault="006428A9" w:rsidP="00343962">
      <w:pPr>
        <w:pStyle w:val="ListParagraph"/>
        <w:rPr>
          <w:rFonts w:asciiTheme="majorHAnsi" w:hAnsiTheme="majorHAnsi" w:cstheme="majorHAnsi"/>
          <w:b/>
          <w:color w:val="C45911" w:themeColor="accent2" w:themeShade="BF"/>
          <w:sz w:val="24"/>
          <w:szCs w:val="24"/>
        </w:rPr>
      </w:pPr>
      <w:hyperlink r:id="rId11" w:history="1">
        <w:r w:rsidR="00343962" w:rsidRPr="00797625">
          <w:rPr>
            <w:rStyle w:val="Hyperlink"/>
            <w:rFonts w:asciiTheme="majorHAnsi" w:hAnsiTheme="majorHAnsi" w:cstheme="majorHAnsi"/>
            <w:color w:val="C45911" w:themeColor="accent2" w:themeShade="BF"/>
            <w:sz w:val="24"/>
            <w:szCs w:val="24"/>
          </w:rPr>
          <w:t>https://www.youtube.com/watch?v=yqfyssG4ZZ4&amp;t=845s</w:t>
        </w:r>
      </w:hyperlink>
    </w:p>
    <w:p w14:paraId="7297518D" w14:textId="77777777" w:rsidR="00343962" w:rsidRDefault="00343962">
      <w:pPr>
        <w:spacing w:after="137"/>
        <w:rPr>
          <w:sz w:val="28"/>
        </w:rPr>
      </w:pPr>
    </w:p>
    <w:p w14:paraId="32208549" w14:textId="77777777" w:rsidR="00EC4E64" w:rsidRDefault="00343962">
      <w:pPr>
        <w:spacing w:after="137"/>
        <w:rPr>
          <w:sz w:val="28"/>
        </w:rPr>
      </w:pPr>
      <w:r>
        <w:rPr>
          <w:sz w:val="28"/>
        </w:rPr>
        <w:lastRenderedPageBreak/>
        <w:t>Do:</w:t>
      </w:r>
      <w:r w:rsidR="007315D6">
        <w:rPr>
          <w:sz w:val="28"/>
        </w:rPr>
        <w:t xml:space="preserve"> The background to this course is the wars of the roses, a civil war for the throne between the Lancastrians (the Lancaster/Beaufort family) and the Yorkists (the Plantagenet family). </w:t>
      </w:r>
    </w:p>
    <w:p w14:paraId="24A60D20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>It went like this:</w:t>
      </w:r>
    </w:p>
    <w:p w14:paraId="115242AB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>1390’s- Richard II (Plantagenet) is a terrible king and is overthrown by his cousin, Henry IV (Lancaster)</w:t>
      </w:r>
    </w:p>
    <w:p w14:paraId="1BD45CE2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>1450’s- Henry VI (Lancaster) is a terrible King, and his cousin Richard of York (Plantagenet) tries to overthrow him…</w:t>
      </w:r>
    </w:p>
    <w:p w14:paraId="3CFC1DDF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>Research the Wars of the Roses. Make a note of the main families and their supporters; this will be important later. Make a timeline up to 1485 and the killing of Richard III. Make sure you know who had claims to the throne</w:t>
      </w:r>
    </w:p>
    <w:p w14:paraId="2F12D0B3" w14:textId="77777777" w:rsidR="007315D6" w:rsidRPr="00086B74" w:rsidRDefault="007315D6">
      <w:pPr>
        <w:spacing w:after="137"/>
        <w:rPr>
          <w:b/>
          <w:sz w:val="36"/>
          <w:u w:val="single"/>
        </w:rPr>
      </w:pPr>
    </w:p>
    <w:p w14:paraId="7FDD30F3" w14:textId="77777777" w:rsidR="007315D6" w:rsidRPr="00086B74" w:rsidRDefault="007315D6">
      <w:pPr>
        <w:spacing w:after="137"/>
        <w:rPr>
          <w:b/>
          <w:sz w:val="36"/>
          <w:u w:val="single"/>
        </w:rPr>
      </w:pPr>
      <w:r w:rsidRPr="00086B74">
        <w:rPr>
          <w:b/>
          <w:sz w:val="36"/>
          <w:u w:val="single"/>
        </w:rPr>
        <w:t>Germany</w:t>
      </w:r>
    </w:p>
    <w:p w14:paraId="63ABD6E2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>Watch:</w:t>
      </w:r>
    </w:p>
    <w:p w14:paraId="525F78A3" w14:textId="481BFC42" w:rsidR="007315D6" w:rsidRDefault="00BA19F8">
      <w:pPr>
        <w:spacing w:after="137"/>
        <w:rPr>
          <w:sz w:val="28"/>
        </w:rPr>
      </w:pPr>
      <w:r>
        <w:rPr>
          <w:sz w:val="28"/>
        </w:rPr>
        <w:t xml:space="preserve">This short cartoon documentary gives you some background on how Germany came to exist as a united nation- this is important background knowledge for our </w:t>
      </w:r>
      <w:proofErr w:type="gramStart"/>
      <w:r>
        <w:rPr>
          <w:sz w:val="28"/>
        </w:rPr>
        <w:t>course</w:t>
      </w:r>
      <w:proofErr w:type="gramEnd"/>
    </w:p>
    <w:p w14:paraId="0F486890" w14:textId="77777777" w:rsidR="00BA19F8" w:rsidRDefault="00BA19F8">
      <w:pPr>
        <w:spacing w:after="137"/>
      </w:pPr>
      <w:hyperlink r:id="rId12" w:history="1">
        <w:r>
          <w:rPr>
            <w:rStyle w:val="Hyperlink"/>
          </w:rPr>
          <w:t xml:space="preserve">Ten Minute History - German Unification and Empire (Short Documentary) - </w:t>
        </w:r>
        <w:proofErr w:type="spellStart"/>
        <w:r>
          <w:rPr>
            <w:rStyle w:val="Hyperlink"/>
          </w:rPr>
          <w:t>YouTube</w:t>
        </w:r>
      </w:hyperlink>
      <w:proofErr w:type="spellEnd"/>
    </w:p>
    <w:p w14:paraId="3290F829" w14:textId="5243D4D2" w:rsidR="007315D6" w:rsidRDefault="007315D6">
      <w:pPr>
        <w:spacing w:after="137"/>
        <w:rPr>
          <w:sz w:val="28"/>
        </w:rPr>
      </w:pPr>
      <w:r>
        <w:rPr>
          <w:sz w:val="28"/>
        </w:rPr>
        <w:t>Hitler: Rise of evil movie:</w:t>
      </w:r>
    </w:p>
    <w:p w14:paraId="05F5D8BD" w14:textId="3F37005A" w:rsidR="007315D6" w:rsidRDefault="006428A9">
      <w:pPr>
        <w:spacing w:after="137"/>
        <w:rPr>
          <w:sz w:val="28"/>
        </w:rPr>
      </w:pPr>
      <w:hyperlink r:id="rId13" w:history="1">
        <w:r>
          <w:rPr>
            <w:rStyle w:val="Hyperlink"/>
          </w:rPr>
          <w:t>HITLER the rise of evil part 1 - YouTube</w:t>
        </w:r>
      </w:hyperlink>
    </w:p>
    <w:p w14:paraId="438889D3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 xml:space="preserve">Do: </w:t>
      </w:r>
    </w:p>
    <w:p w14:paraId="681C4236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 xml:space="preserve">Write a </w:t>
      </w:r>
      <w:proofErr w:type="spellStart"/>
      <w:r>
        <w:rPr>
          <w:sz w:val="28"/>
        </w:rPr>
        <w:t>factfile</w:t>
      </w:r>
      <w:proofErr w:type="spellEnd"/>
      <w:r>
        <w:rPr>
          <w:sz w:val="28"/>
        </w:rPr>
        <w:t xml:space="preserve"> on Second Reich Germany. </w:t>
      </w:r>
    </w:p>
    <w:p w14:paraId="1F24F44D" w14:textId="77777777" w:rsidR="007315D6" w:rsidRDefault="007315D6">
      <w:pPr>
        <w:spacing w:after="137"/>
        <w:rPr>
          <w:sz w:val="28"/>
        </w:rPr>
      </w:pPr>
      <w:r>
        <w:rPr>
          <w:sz w:val="28"/>
        </w:rPr>
        <w:t xml:space="preserve">Research: </w:t>
      </w:r>
    </w:p>
    <w:p w14:paraId="67BCE9EA" w14:textId="77777777" w:rsidR="007315D6" w:rsidRDefault="007315D6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The Franco- Prussian war</w:t>
      </w:r>
    </w:p>
    <w:p w14:paraId="55669BD6" w14:textId="77777777" w:rsidR="007315D6" w:rsidRDefault="007315D6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 w:rsidRPr="007315D6">
        <w:rPr>
          <w:sz w:val="28"/>
        </w:rPr>
        <w:t>German unification i</w:t>
      </w:r>
      <w:r>
        <w:rPr>
          <w:sz w:val="28"/>
        </w:rPr>
        <w:t xml:space="preserve">n the 1870’s under </w:t>
      </w:r>
      <w:proofErr w:type="spellStart"/>
      <w:r>
        <w:rPr>
          <w:sz w:val="28"/>
        </w:rPr>
        <w:t>Bismark</w:t>
      </w:r>
      <w:proofErr w:type="spellEnd"/>
    </w:p>
    <w:p w14:paraId="5C7534CF" w14:textId="77777777" w:rsidR="007315D6" w:rsidRDefault="007315D6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Which states were included in Germany and which left out</w:t>
      </w:r>
    </w:p>
    <w:p w14:paraId="1777E1C3" w14:textId="77777777" w:rsidR="007315D6" w:rsidRDefault="007315D6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 xml:space="preserve">The </w:t>
      </w:r>
      <w:r w:rsidR="00086B74">
        <w:rPr>
          <w:sz w:val="28"/>
        </w:rPr>
        <w:t>Monarchy of Kaiser Wilhelm I and II</w:t>
      </w:r>
    </w:p>
    <w:p w14:paraId="6D1CB347" w14:textId="77777777" w:rsidR="00086B74" w:rsidRDefault="00086B74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The Political system- how much power did the people have compared to the Kaiser?</w:t>
      </w:r>
    </w:p>
    <w:p w14:paraId="0116A8E7" w14:textId="77777777" w:rsidR="00086B74" w:rsidRDefault="00086B74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The rise of Trade unions and socialist parties</w:t>
      </w:r>
    </w:p>
    <w:p w14:paraId="5D5A4E01" w14:textId="77777777" w:rsidR="00086B74" w:rsidRDefault="00086B74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Who were the Junkers and why was Prussia so important?</w:t>
      </w:r>
    </w:p>
    <w:p w14:paraId="6C6F5D05" w14:textId="77777777" w:rsidR="00086B74" w:rsidRPr="007315D6" w:rsidRDefault="00086B74" w:rsidP="007315D6">
      <w:pPr>
        <w:pStyle w:val="ListParagraph"/>
        <w:numPr>
          <w:ilvl w:val="0"/>
          <w:numId w:val="4"/>
        </w:numPr>
        <w:spacing w:after="137"/>
        <w:rPr>
          <w:sz w:val="28"/>
        </w:rPr>
      </w:pPr>
      <w:r>
        <w:rPr>
          <w:sz w:val="28"/>
        </w:rPr>
        <w:t>Importance of Militarism and the Navy laws</w:t>
      </w:r>
    </w:p>
    <w:p w14:paraId="07507A43" w14:textId="77777777" w:rsidR="00343962" w:rsidRDefault="00343962">
      <w:pPr>
        <w:spacing w:after="137"/>
        <w:rPr>
          <w:sz w:val="28"/>
        </w:rPr>
      </w:pPr>
    </w:p>
    <w:p w14:paraId="356F101E" w14:textId="77777777" w:rsidR="00EC4E64" w:rsidRDefault="00EC4E64">
      <w:pPr>
        <w:spacing w:after="137"/>
        <w:rPr>
          <w:sz w:val="28"/>
        </w:rPr>
      </w:pPr>
    </w:p>
    <w:p w14:paraId="00CA1616" w14:textId="77777777" w:rsidR="00EC4E64" w:rsidRDefault="00EC4E64">
      <w:pPr>
        <w:spacing w:after="137"/>
        <w:rPr>
          <w:sz w:val="28"/>
        </w:rPr>
      </w:pPr>
    </w:p>
    <w:p w14:paraId="63BDEC88" w14:textId="77777777" w:rsidR="00EC4E64" w:rsidRDefault="00EC4E64">
      <w:pPr>
        <w:spacing w:after="137"/>
        <w:rPr>
          <w:sz w:val="28"/>
        </w:rPr>
      </w:pPr>
    </w:p>
    <w:p w14:paraId="08281380" w14:textId="77777777" w:rsidR="00EC4E64" w:rsidRDefault="00EC4E64">
      <w:pPr>
        <w:spacing w:after="137"/>
        <w:rPr>
          <w:sz w:val="28"/>
        </w:rPr>
      </w:pPr>
    </w:p>
    <w:p w14:paraId="0480B845" w14:textId="77777777" w:rsidR="00EC4E64" w:rsidRDefault="00EC4E64">
      <w:pPr>
        <w:spacing w:after="137"/>
        <w:rPr>
          <w:sz w:val="28"/>
        </w:rPr>
      </w:pPr>
    </w:p>
    <w:p w14:paraId="5929ED55" w14:textId="77777777" w:rsidR="00EC4E64" w:rsidRDefault="00EC4E64">
      <w:pPr>
        <w:spacing w:after="137"/>
        <w:rPr>
          <w:sz w:val="28"/>
        </w:rPr>
      </w:pPr>
    </w:p>
    <w:p w14:paraId="3882AD8C" w14:textId="77777777" w:rsidR="00EC4E64" w:rsidRDefault="00EC4E64">
      <w:pPr>
        <w:spacing w:after="137"/>
        <w:rPr>
          <w:sz w:val="28"/>
        </w:rPr>
      </w:pPr>
    </w:p>
    <w:p w14:paraId="08489B45" w14:textId="77777777" w:rsidR="00EC4E64" w:rsidRDefault="00EC4E64">
      <w:pPr>
        <w:spacing w:after="137"/>
        <w:rPr>
          <w:sz w:val="28"/>
        </w:rPr>
      </w:pPr>
    </w:p>
    <w:p w14:paraId="64795D83" w14:textId="77777777" w:rsidR="00EC4E64" w:rsidRDefault="00EC4E64">
      <w:pPr>
        <w:spacing w:after="137"/>
        <w:rPr>
          <w:sz w:val="28"/>
        </w:rPr>
      </w:pPr>
    </w:p>
    <w:p w14:paraId="1F055451" w14:textId="77777777" w:rsidR="00EC4E64" w:rsidRDefault="00EC4E64">
      <w:pPr>
        <w:spacing w:after="137"/>
        <w:rPr>
          <w:sz w:val="28"/>
        </w:rPr>
      </w:pPr>
    </w:p>
    <w:p w14:paraId="2A806638" w14:textId="77777777" w:rsidR="00EC4E64" w:rsidRDefault="00EC4E64">
      <w:pPr>
        <w:spacing w:after="137"/>
        <w:rPr>
          <w:sz w:val="28"/>
        </w:rPr>
      </w:pPr>
    </w:p>
    <w:p w14:paraId="1ADE2E10" w14:textId="77777777" w:rsidR="00EC4E64" w:rsidRDefault="00EC4E64">
      <w:pPr>
        <w:spacing w:after="137"/>
        <w:rPr>
          <w:sz w:val="28"/>
        </w:rPr>
      </w:pPr>
    </w:p>
    <w:p w14:paraId="5899ECBC" w14:textId="77777777" w:rsidR="00EC4E64" w:rsidRDefault="00EC4E64">
      <w:pPr>
        <w:spacing w:after="137"/>
        <w:rPr>
          <w:sz w:val="28"/>
        </w:rPr>
      </w:pPr>
    </w:p>
    <w:p w14:paraId="241BC8BB" w14:textId="77777777" w:rsidR="00EC4E64" w:rsidRDefault="00EC4E64">
      <w:pPr>
        <w:spacing w:after="137"/>
        <w:rPr>
          <w:sz w:val="28"/>
        </w:rPr>
      </w:pPr>
    </w:p>
    <w:p w14:paraId="58F07F01" w14:textId="77777777" w:rsidR="00EC4E64" w:rsidRDefault="00EC4E64">
      <w:pPr>
        <w:spacing w:after="137"/>
        <w:rPr>
          <w:sz w:val="28"/>
        </w:rPr>
      </w:pPr>
    </w:p>
    <w:p w14:paraId="1D4537BC" w14:textId="77777777" w:rsidR="00EC4E64" w:rsidRDefault="00EC4E64">
      <w:pPr>
        <w:spacing w:after="137"/>
        <w:rPr>
          <w:sz w:val="28"/>
        </w:rPr>
      </w:pPr>
    </w:p>
    <w:p w14:paraId="0377F022" w14:textId="77777777" w:rsidR="00EC4E64" w:rsidRDefault="00EC4E64">
      <w:pPr>
        <w:spacing w:after="137"/>
        <w:rPr>
          <w:sz w:val="28"/>
        </w:rPr>
      </w:pPr>
    </w:p>
    <w:p w14:paraId="2B43EABF" w14:textId="77777777" w:rsidR="00EC4E64" w:rsidRDefault="00EC4E64">
      <w:pPr>
        <w:spacing w:after="137"/>
        <w:rPr>
          <w:sz w:val="28"/>
        </w:rPr>
      </w:pPr>
    </w:p>
    <w:p w14:paraId="6791632C" w14:textId="77777777" w:rsidR="00EC4E64" w:rsidRDefault="00EC4E64">
      <w:pPr>
        <w:spacing w:after="137"/>
        <w:rPr>
          <w:sz w:val="28"/>
        </w:rPr>
      </w:pPr>
    </w:p>
    <w:p w14:paraId="4F967B41" w14:textId="77777777" w:rsidR="00EC4E64" w:rsidRDefault="00EC4E64">
      <w:pPr>
        <w:spacing w:after="137"/>
        <w:rPr>
          <w:sz w:val="28"/>
        </w:rPr>
      </w:pPr>
    </w:p>
    <w:p w14:paraId="5B035882" w14:textId="77777777" w:rsidR="00EC4E64" w:rsidRDefault="00EC4E64">
      <w:pPr>
        <w:spacing w:after="137"/>
        <w:rPr>
          <w:sz w:val="28"/>
        </w:rPr>
      </w:pPr>
    </w:p>
    <w:p w14:paraId="2A6762A6" w14:textId="77777777" w:rsidR="00EC4E64" w:rsidRDefault="00EC4E64">
      <w:pPr>
        <w:spacing w:after="137"/>
        <w:rPr>
          <w:sz w:val="28"/>
        </w:rPr>
      </w:pPr>
    </w:p>
    <w:p w14:paraId="5B40319A" w14:textId="77777777" w:rsidR="00BB1201" w:rsidRDefault="00BB1201">
      <w:pPr>
        <w:spacing w:after="137"/>
        <w:rPr>
          <w:sz w:val="28"/>
        </w:rPr>
      </w:pPr>
    </w:p>
    <w:p w14:paraId="48BBBCBB" w14:textId="77777777" w:rsidR="00BB1201" w:rsidRDefault="00BB1201">
      <w:pPr>
        <w:spacing w:after="137"/>
        <w:rPr>
          <w:sz w:val="28"/>
        </w:rPr>
      </w:pPr>
      <w:r>
        <w:rPr>
          <w:sz w:val="28"/>
        </w:rPr>
        <w:t>Summer preparation tasks</w:t>
      </w:r>
    </w:p>
    <w:p w14:paraId="65443F54" w14:textId="77777777" w:rsidR="00BB1201" w:rsidRDefault="00BB1201">
      <w:pPr>
        <w:spacing w:after="137"/>
        <w:rPr>
          <w:sz w:val="28"/>
        </w:rPr>
      </w:pPr>
    </w:p>
    <w:p w14:paraId="063E5ADA" w14:textId="77777777" w:rsidR="00C64D41" w:rsidRDefault="000B7393">
      <w:pPr>
        <w:spacing w:after="137"/>
      </w:pPr>
      <w:r>
        <w:rPr>
          <w:sz w:val="28"/>
        </w:rPr>
        <w:t xml:space="preserve">The purpose of giving you a summer bridging task is: </w:t>
      </w:r>
    </w:p>
    <w:p w14:paraId="21300ECD" w14:textId="77777777" w:rsidR="00C64D41" w:rsidRDefault="000B7393">
      <w:pPr>
        <w:numPr>
          <w:ilvl w:val="0"/>
          <w:numId w:val="1"/>
        </w:numPr>
        <w:spacing w:after="35" w:line="258" w:lineRule="auto"/>
        <w:ind w:right="250" w:hanging="466"/>
      </w:pPr>
      <w:r>
        <w:t xml:space="preserve">To provide a bridge from level 2 to level 3 study, and lead into the early stages of the course. </w:t>
      </w:r>
    </w:p>
    <w:p w14:paraId="4BB48B64" w14:textId="77777777" w:rsidR="00C64D41" w:rsidRDefault="000B7393">
      <w:pPr>
        <w:numPr>
          <w:ilvl w:val="0"/>
          <w:numId w:val="1"/>
        </w:numPr>
        <w:spacing w:after="156" w:line="258" w:lineRule="auto"/>
        <w:ind w:right="250" w:hanging="466"/>
      </w:pPr>
      <w:r>
        <w:t>To engage you in independent learning which is required at level 3. 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To encourage you to develop your work ethic and commitment to study. 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To measure your suitability for the course and assess your initial levels of achievement. </w:t>
      </w:r>
    </w:p>
    <w:p w14:paraId="685448A7" w14:textId="77777777" w:rsidR="00C64D41" w:rsidRDefault="000B7393">
      <w:pPr>
        <w:spacing w:line="258" w:lineRule="auto"/>
        <w:ind w:left="-5" w:hanging="10"/>
      </w:pPr>
      <w:r>
        <w:rPr>
          <w:b/>
        </w:rPr>
        <w:t>Task 1</w:t>
      </w:r>
      <w:r>
        <w:t xml:space="preserve">: There are 12 key terms that crop up throughout the two-year course. It is important that you are aware what the meaning is of the 12 terms.  </w:t>
      </w:r>
    </w:p>
    <w:p w14:paraId="047419E5" w14:textId="77777777" w:rsidR="00C64D41" w:rsidRDefault="000B7393">
      <w:pPr>
        <w:spacing w:after="1" w:line="258" w:lineRule="auto"/>
        <w:ind w:left="-5" w:hanging="10"/>
      </w:pPr>
      <w:r>
        <w:t xml:space="preserve">Define the following key terms:    </w:t>
      </w:r>
    </w:p>
    <w:tbl>
      <w:tblPr>
        <w:tblStyle w:val="TableGrid"/>
        <w:tblW w:w="8682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0"/>
        <w:gridCol w:w="1227"/>
        <w:gridCol w:w="1430"/>
        <w:gridCol w:w="1371"/>
        <w:gridCol w:w="1298"/>
        <w:gridCol w:w="1786"/>
      </w:tblGrid>
      <w:tr w:rsidR="00C64D41" w14:paraId="25ED6B79" w14:textId="77777777">
        <w:trPr>
          <w:trHeight w:val="27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16E4" w14:textId="77777777" w:rsidR="00C64D41" w:rsidRDefault="000B7393">
            <w:r>
              <w:rPr>
                <w:b/>
              </w:rPr>
              <w:t xml:space="preserve">Dictatorship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B94" w14:textId="77777777" w:rsidR="00C64D41" w:rsidRDefault="000B7393">
            <w:r>
              <w:rPr>
                <w:b/>
              </w:rPr>
              <w:t xml:space="preserve">Fascism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542" w14:textId="77777777" w:rsidR="00C64D41" w:rsidRDefault="000B7393">
            <w:r>
              <w:rPr>
                <w:b/>
              </w:rPr>
              <w:t xml:space="preserve">Republic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9C4E" w14:textId="77777777" w:rsidR="00C64D41" w:rsidRDefault="000B7393">
            <w:r>
              <w:rPr>
                <w:b/>
              </w:rPr>
              <w:t xml:space="preserve">Democracy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98B" w14:textId="77777777" w:rsidR="00C64D41" w:rsidRDefault="000B7393">
            <w:r>
              <w:rPr>
                <w:b/>
              </w:rPr>
              <w:t xml:space="preserve">Eugenics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F10D" w14:textId="77777777" w:rsidR="00C64D41" w:rsidRDefault="000B7393">
            <w:r>
              <w:rPr>
                <w:b/>
              </w:rPr>
              <w:t xml:space="preserve">Authoritarian </w:t>
            </w:r>
          </w:p>
        </w:tc>
      </w:tr>
      <w:tr w:rsidR="00C64D41" w14:paraId="1A24375B" w14:textId="77777777">
        <w:trPr>
          <w:trHeight w:val="27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C3A" w14:textId="77777777" w:rsidR="00C64D41" w:rsidRDefault="000B7393">
            <w:r>
              <w:rPr>
                <w:b/>
              </w:rPr>
              <w:t xml:space="preserve">Nationalism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A8B" w14:textId="77777777" w:rsidR="00C64D41" w:rsidRDefault="000B7393">
            <w:r>
              <w:rPr>
                <w:b/>
              </w:rPr>
              <w:t xml:space="preserve">Coalition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2FA9" w14:textId="77777777" w:rsidR="00C64D41" w:rsidRDefault="000B7393">
            <w:r>
              <w:rPr>
                <w:b/>
              </w:rPr>
              <w:t xml:space="preserve">Capitalism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0EEE" w14:textId="77777777" w:rsidR="00C64D41" w:rsidRDefault="000B7393">
            <w:r>
              <w:rPr>
                <w:b/>
              </w:rPr>
              <w:t xml:space="preserve">Constitution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A490" w14:textId="77777777" w:rsidR="00C64D41" w:rsidRDefault="000B7393">
            <w:r>
              <w:rPr>
                <w:b/>
              </w:rPr>
              <w:t xml:space="preserve">Imperialism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BED" w14:textId="77777777" w:rsidR="00C64D41" w:rsidRDefault="000B7393">
            <w:r>
              <w:rPr>
                <w:b/>
              </w:rPr>
              <w:t xml:space="preserve">Communism </w:t>
            </w:r>
          </w:p>
        </w:tc>
      </w:tr>
    </w:tbl>
    <w:p w14:paraId="7A6C52E1" w14:textId="77777777" w:rsidR="00C64D41" w:rsidRDefault="000B7393">
      <w:r>
        <w:t xml:space="preserve"> </w:t>
      </w:r>
    </w:p>
    <w:p w14:paraId="28B4841E" w14:textId="77777777" w:rsidR="00C64D41" w:rsidRDefault="000B7393">
      <w:pPr>
        <w:spacing w:after="1" w:line="258" w:lineRule="auto"/>
        <w:ind w:left="-5" w:hanging="10"/>
      </w:pPr>
      <w:r>
        <w:rPr>
          <w:b/>
        </w:rPr>
        <w:lastRenderedPageBreak/>
        <w:t>Task 2:</w:t>
      </w:r>
      <w:r>
        <w:t xml:space="preserve"> We will be studying a number of topics in German History. Select </w:t>
      </w:r>
      <w:r>
        <w:rPr>
          <w:b/>
          <w:u w:val="single" w:color="000000"/>
        </w:rPr>
        <w:t>one</w:t>
      </w:r>
      <w:r>
        <w:t xml:space="preserve"> of the topics below and create a Fact – File on the case study. This should contain text and relevant images or diagrams.  </w:t>
      </w:r>
    </w:p>
    <w:tbl>
      <w:tblPr>
        <w:tblStyle w:val="TableGrid"/>
        <w:tblW w:w="9018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C64D41" w14:paraId="44ED6EF0" w14:textId="77777777">
        <w:trPr>
          <w:trHeight w:val="135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2879" w14:textId="77777777" w:rsidR="00C64D41" w:rsidRDefault="000B7393">
            <w:pPr>
              <w:spacing w:after="10"/>
            </w:pPr>
            <w:r>
              <w:t xml:space="preserve">Ensure your fact file contains: </w:t>
            </w:r>
          </w:p>
          <w:p w14:paraId="35467EED" w14:textId="77777777" w:rsidR="00C64D41" w:rsidRDefault="000B7393">
            <w:pPr>
              <w:numPr>
                <w:ilvl w:val="0"/>
                <w:numId w:val="2"/>
              </w:numPr>
              <w:spacing w:after="10"/>
              <w:ind w:hanging="360"/>
            </w:pPr>
            <w:r>
              <w:t xml:space="preserve">What happened </w:t>
            </w:r>
          </w:p>
          <w:p w14:paraId="6C80232F" w14:textId="77777777" w:rsidR="00C64D41" w:rsidRDefault="000B7393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What caused the event </w:t>
            </w:r>
          </w:p>
          <w:p w14:paraId="0AD2C128" w14:textId="77777777" w:rsidR="00C64D41" w:rsidRDefault="000B7393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An overview of the individuals involved </w:t>
            </w:r>
          </w:p>
          <w:p w14:paraId="5248D167" w14:textId="77777777" w:rsidR="00C64D41" w:rsidRDefault="000B7393">
            <w:pPr>
              <w:numPr>
                <w:ilvl w:val="0"/>
                <w:numId w:val="2"/>
              </w:numPr>
              <w:ind w:hanging="360"/>
            </w:pPr>
            <w:r>
              <w:t xml:space="preserve">Consequences of the event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D42" w14:textId="77777777" w:rsidR="00C64D41" w:rsidRDefault="000B7393">
            <w:pPr>
              <w:numPr>
                <w:ilvl w:val="0"/>
                <w:numId w:val="3"/>
              </w:numPr>
              <w:spacing w:after="12"/>
              <w:ind w:hanging="360"/>
            </w:pPr>
            <w:r>
              <w:t xml:space="preserve">The Fall of the Berlin Wall 1989 </w:t>
            </w:r>
          </w:p>
          <w:p w14:paraId="771ECBF1" w14:textId="77777777" w:rsidR="00C64D41" w:rsidRDefault="000B7393">
            <w:pPr>
              <w:numPr>
                <w:ilvl w:val="0"/>
                <w:numId w:val="3"/>
              </w:numPr>
              <w:spacing w:after="9"/>
              <w:ind w:hanging="360"/>
            </w:pPr>
            <w:r>
              <w:t xml:space="preserve">The Wannsee Conference 1942 </w:t>
            </w:r>
          </w:p>
          <w:p w14:paraId="7382DD20" w14:textId="77777777" w:rsidR="00C64D41" w:rsidRDefault="000B7393">
            <w:pPr>
              <w:numPr>
                <w:ilvl w:val="0"/>
                <w:numId w:val="3"/>
              </w:numPr>
              <w:spacing w:after="12"/>
              <w:ind w:hanging="360"/>
            </w:pPr>
            <w:r>
              <w:t xml:space="preserve">The Munich Putsch 1923 </w:t>
            </w:r>
          </w:p>
          <w:p w14:paraId="7E6A0923" w14:textId="77777777" w:rsidR="00C64D41" w:rsidRDefault="000B7393">
            <w:pPr>
              <w:numPr>
                <w:ilvl w:val="0"/>
                <w:numId w:val="3"/>
              </w:numPr>
              <w:ind w:hanging="360"/>
            </w:pPr>
            <w:r>
              <w:t xml:space="preserve">The Nuremberg Trials 1945-46 </w:t>
            </w:r>
          </w:p>
        </w:tc>
      </w:tr>
    </w:tbl>
    <w:p w14:paraId="63C5C454" w14:textId="77777777" w:rsidR="00C64D41" w:rsidRDefault="000B7393">
      <w:r>
        <w:t xml:space="preserve"> </w:t>
      </w:r>
    </w:p>
    <w:p w14:paraId="3509ADDF" w14:textId="77777777" w:rsidR="00C64D41" w:rsidRDefault="000B7393">
      <w:pPr>
        <w:spacing w:after="158"/>
        <w:ind w:left="13"/>
        <w:jc w:val="center"/>
      </w:pPr>
      <w:r>
        <w:rPr>
          <w:b/>
        </w:rPr>
        <w:t xml:space="preserve">Please bring your work with you to your first lesson. </w:t>
      </w:r>
    </w:p>
    <w:p w14:paraId="4F60184E" w14:textId="77777777" w:rsidR="00C64D41" w:rsidRDefault="000B7393">
      <w:pPr>
        <w:spacing w:after="159"/>
        <w:ind w:left="-5" w:hanging="10"/>
      </w:pPr>
      <w:r>
        <w:rPr>
          <w:b/>
        </w:rPr>
        <w:t xml:space="preserve">Potentially useful websites: </w:t>
      </w:r>
    </w:p>
    <w:p w14:paraId="34914F70" w14:textId="77777777" w:rsidR="00C64D41" w:rsidRDefault="006428A9">
      <w:pPr>
        <w:spacing w:after="3" w:line="400" w:lineRule="auto"/>
        <w:ind w:left="-5" w:right="1342" w:hanging="10"/>
      </w:pPr>
      <w:hyperlink r:id="rId14">
        <w:r w:rsidR="000B7393">
          <w:rPr>
            <w:b/>
            <w:color w:val="0000FF"/>
            <w:u w:val="single" w:color="0000FF"/>
          </w:rPr>
          <w:t>https://spartacus</w:t>
        </w:r>
      </w:hyperlink>
      <w:hyperlink r:id="rId15">
        <w:r w:rsidR="000B7393">
          <w:rPr>
            <w:b/>
            <w:color w:val="0000FF"/>
            <w:u w:val="single" w:color="0000FF"/>
          </w:rPr>
          <w:t>-</w:t>
        </w:r>
      </w:hyperlink>
      <w:hyperlink r:id="rId16">
        <w:r w:rsidR="000B7393">
          <w:rPr>
            <w:b/>
            <w:color w:val="0000FF"/>
            <w:u w:val="single" w:color="0000FF"/>
          </w:rPr>
          <w:t>educational.com/Germany.htm</w:t>
        </w:r>
      </w:hyperlink>
      <w:hyperlink r:id="rId17">
        <w:r w:rsidR="000B7393">
          <w:rPr>
            <w:b/>
          </w:rPr>
          <w:t xml:space="preserve"> </w:t>
        </w:r>
      </w:hyperlink>
      <w:hyperlink r:id="rId18">
        <w:r w:rsidR="000B7393">
          <w:rPr>
            <w:b/>
            <w:color w:val="0000FF"/>
            <w:u w:val="single" w:color="0000FF"/>
          </w:rPr>
          <w:t>www.history.org.uk/resources/secondary_resource_4373_243.html</w:t>
        </w:r>
      </w:hyperlink>
      <w:hyperlink r:id="rId19">
        <w:r w:rsidR="000B7393">
          <w:rPr>
            <w:b/>
          </w:rPr>
          <w:t xml:space="preserve"> </w:t>
        </w:r>
      </w:hyperlink>
    </w:p>
    <w:p w14:paraId="45A15321" w14:textId="77777777" w:rsidR="00C64D41" w:rsidRDefault="000B7393">
      <w:pPr>
        <w:spacing w:after="159"/>
        <w:ind w:left="-5" w:hanging="10"/>
      </w:pPr>
      <w:r>
        <w:rPr>
          <w:b/>
        </w:rPr>
        <w:t xml:space="preserve">German History in Documents and Images: </w:t>
      </w:r>
    </w:p>
    <w:p w14:paraId="58FEF1DA" w14:textId="77777777" w:rsidR="00C64D41" w:rsidRDefault="000B7393">
      <w:pPr>
        <w:spacing w:after="158"/>
        <w:ind w:left="-5" w:right="1342" w:hanging="10"/>
      </w:pPr>
      <w:r>
        <w:rPr>
          <w:b/>
        </w:rPr>
        <w:t xml:space="preserve">1918–33: </w:t>
      </w:r>
      <w:hyperlink r:id="rId20">
        <w:r>
          <w:rPr>
            <w:b/>
            <w:color w:val="0000FF"/>
            <w:u w:val="single" w:color="0000FF"/>
          </w:rPr>
          <w:t>http://germanhistorydocs.ghi</w:t>
        </w:r>
      </w:hyperlink>
      <w:hyperlink r:id="rId21">
        <w:r>
          <w:rPr>
            <w:b/>
            <w:color w:val="0000FF"/>
            <w:u w:val="single" w:color="0000FF"/>
          </w:rPr>
          <w:t>-</w:t>
        </w:r>
      </w:hyperlink>
      <w:hyperlink r:id="rId22">
        <w:r>
          <w:rPr>
            <w:b/>
            <w:color w:val="0000FF"/>
            <w:u w:val="single" w:color="0000FF"/>
          </w:rPr>
          <w:t>dc.org/section.cfm?section_id=12</w:t>
        </w:r>
      </w:hyperlink>
      <w:hyperlink r:id="rId23">
        <w:r>
          <w:rPr>
            <w:b/>
          </w:rPr>
          <w:t xml:space="preserve"> </w:t>
        </w:r>
      </w:hyperlink>
    </w:p>
    <w:p w14:paraId="4791225E" w14:textId="77777777" w:rsidR="00C64D41" w:rsidRDefault="000B7393">
      <w:pPr>
        <w:ind w:left="-5" w:right="1342" w:hanging="10"/>
      </w:pPr>
      <w:r>
        <w:rPr>
          <w:b/>
        </w:rPr>
        <w:t xml:space="preserve">1933–45: </w:t>
      </w:r>
      <w:hyperlink r:id="rId24">
        <w:r>
          <w:rPr>
            <w:b/>
            <w:color w:val="0000FF"/>
            <w:u w:val="single" w:color="0000FF"/>
          </w:rPr>
          <w:t>http://germanhistorydocs.ghi</w:t>
        </w:r>
      </w:hyperlink>
      <w:hyperlink r:id="rId25">
        <w:r>
          <w:rPr>
            <w:b/>
            <w:color w:val="0000FF"/>
            <w:u w:val="single" w:color="0000FF"/>
          </w:rPr>
          <w:t>-</w:t>
        </w:r>
      </w:hyperlink>
      <w:hyperlink r:id="rId26">
        <w:r>
          <w:rPr>
            <w:b/>
            <w:color w:val="0000FF"/>
            <w:u w:val="single" w:color="0000FF"/>
          </w:rPr>
          <w:t>dc.org/section.cfm?section_id=13</w:t>
        </w:r>
      </w:hyperlink>
      <w:hyperlink r:id="rId27">
        <w:r>
          <w:rPr>
            <w:b/>
          </w:rPr>
          <w:t xml:space="preserve"> </w:t>
        </w:r>
      </w:hyperlink>
      <w:r>
        <w:rPr>
          <w:b/>
        </w:rPr>
        <w:t xml:space="preserve"> </w:t>
      </w:r>
    </w:p>
    <w:p w14:paraId="25E058C0" w14:textId="77777777" w:rsidR="00C64D41" w:rsidRDefault="000B7393">
      <w:pPr>
        <w:spacing w:after="3" w:line="400" w:lineRule="auto"/>
        <w:ind w:left="-5" w:right="1342" w:hanging="10"/>
      </w:pPr>
      <w:r>
        <w:rPr>
          <w:b/>
        </w:rPr>
        <w:t xml:space="preserve">1945–61: </w:t>
      </w:r>
      <w:hyperlink r:id="rId28">
        <w:r>
          <w:rPr>
            <w:b/>
            <w:color w:val="0000FF"/>
            <w:u w:val="single" w:color="0000FF"/>
          </w:rPr>
          <w:t>http://germanhistorydocs.ghi</w:t>
        </w:r>
      </w:hyperlink>
      <w:hyperlink r:id="rId29">
        <w:r>
          <w:rPr>
            <w:b/>
            <w:color w:val="0000FF"/>
            <w:u w:val="single" w:color="0000FF"/>
          </w:rPr>
          <w:t>-</w:t>
        </w:r>
      </w:hyperlink>
      <w:hyperlink r:id="rId30">
        <w:r>
          <w:rPr>
            <w:b/>
            <w:color w:val="0000FF"/>
            <w:u w:val="single" w:color="0000FF"/>
          </w:rPr>
          <w:t>dc.org/section.cfm?section_id=14</w:t>
        </w:r>
      </w:hyperlink>
      <w:hyperlink r:id="rId31">
        <w:r>
          <w:rPr>
            <w:b/>
          </w:rPr>
          <w:t xml:space="preserve"> </w:t>
        </w:r>
      </w:hyperlink>
      <w:r>
        <w:rPr>
          <w:b/>
        </w:rPr>
        <w:t xml:space="preserve">1961–89: </w:t>
      </w:r>
      <w:hyperlink r:id="rId32">
        <w:r>
          <w:rPr>
            <w:b/>
            <w:color w:val="0000FF"/>
            <w:u w:val="single" w:color="0000FF"/>
          </w:rPr>
          <w:t>http://germanhistorydocs.ghi</w:t>
        </w:r>
      </w:hyperlink>
      <w:hyperlink r:id="rId33">
        <w:r>
          <w:rPr>
            <w:b/>
            <w:color w:val="0000FF"/>
            <w:u w:val="single" w:color="0000FF"/>
          </w:rPr>
          <w:t>-</w:t>
        </w:r>
      </w:hyperlink>
      <w:hyperlink r:id="rId34">
        <w:r>
          <w:rPr>
            <w:b/>
            <w:color w:val="0000FF"/>
            <w:u w:val="single" w:color="0000FF"/>
          </w:rPr>
          <w:t>dc.org/section.cfm?section_id=15</w:t>
        </w:r>
      </w:hyperlink>
      <w:hyperlink r:id="rId35">
        <w:r>
          <w:rPr>
            <w:b/>
          </w:rPr>
          <w:t xml:space="preserve"> </w:t>
        </w:r>
      </w:hyperlink>
    </w:p>
    <w:p w14:paraId="2AB9871B" w14:textId="77777777" w:rsidR="00C64D41" w:rsidRDefault="000B7393">
      <w:pPr>
        <w:spacing w:after="158"/>
      </w:pPr>
      <w:r>
        <w:rPr>
          <w:b/>
        </w:rPr>
        <w:t xml:space="preserve"> </w:t>
      </w:r>
    </w:p>
    <w:p w14:paraId="2A80E9FB" w14:textId="77777777" w:rsidR="00C64D41" w:rsidRDefault="000B7393">
      <w:pPr>
        <w:spacing w:after="159"/>
        <w:ind w:left="-5" w:hanging="10"/>
      </w:pPr>
      <w:r>
        <w:rPr>
          <w:b/>
        </w:rPr>
        <w:t xml:space="preserve">Link to the Edexcel History Specification: </w:t>
      </w:r>
    </w:p>
    <w:p w14:paraId="2E9D0D7D" w14:textId="77777777" w:rsidR="00C64D41" w:rsidRDefault="006428A9">
      <w:pPr>
        <w:spacing w:after="3"/>
        <w:ind w:left="-5" w:hanging="10"/>
      </w:pPr>
      <w:hyperlink r:id="rId36">
        <w:r w:rsidR="000B7393">
          <w:rPr>
            <w:color w:val="0000FF"/>
            <w:u w:val="single" w:color="0000FF"/>
          </w:rPr>
          <w:t>https://qualifications.pearson.com/content/dam/pdf/A%20Level/History/2015/Specification%20and</w:t>
        </w:r>
      </w:hyperlink>
    </w:p>
    <w:p w14:paraId="5A1B3CF1" w14:textId="77777777" w:rsidR="00C64D41" w:rsidRDefault="006428A9">
      <w:pPr>
        <w:spacing w:after="3"/>
        <w:ind w:left="-5" w:hanging="10"/>
      </w:pPr>
      <w:hyperlink r:id="rId37">
        <w:r w:rsidR="000B7393">
          <w:rPr>
            <w:color w:val="0000FF"/>
            <w:u w:val="single" w:color="0000FF"/>
          </w:rPr>
          <w:t>%20sample%20assessments/9781446914366_GCE_2015_A_HIST.pdf</w:t>
        </w:r>
      </w:hyperlink>
      <w:hyperlink r:id="rId38">
        <w:r w:rsidR="000B7393">
          <w:t xml:space="preserve"> </w:t>
        </w:r>
      </w:hyperlink>
    </w:p>
    <w:sectPr w:rsidR="00C64D41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41"/>
    <w:rsid w:val="00086B74"/>
    <w:rsid w:val="000B7393"/>
    <w:rsid w:val="00343962"/>
    <w:rsid w:val="006428A9"/>
    <w:rsid w:val="007315D6"/>
    <w:rsid w:val="00BA19F8"/>
    <w:rsid w:val="00BB1201"/>
    <w:rsid w:val="00C64D41"/>
    <w:rsid w:val="00E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B379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-7dIYl_Zhc" TargetMode="External"/><Relationship Id="rId18" Type="http://schemas.openxmlformats.org/officeDocument/2006/relationships/hyperlink" Target="http://www.history.org.uk/resources/secondary_resource_4373_243.html" TargetMode="External"/><Relationship Id="rId26" Type="http://schemas.openxmlformats.org/officeDocument/2006/relationships/hyperlink" Target="http://germanhistorydocs.ghi-dc.org/section.cfm?section_id=1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germanhistorydocs.ghi-dc.org/section.cfm?section_id=12" TargetMode="External"/><Relationship Id="rId34" Type="http://schemas.openxmlformats.org/officeDocument/2006/relationships/hyperlink" Target="http://germanhistorydocs.ghi-dc.org/section.cfm?section_id=15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tq91I3TnWu4" TargetMode="External"/><Relationship Id="rId17" Type="http://schemas.openxmlformats.org/officeDocument/2006/relationships/hyperlink" Target="https://spartacus-educational.com/Germany.htm" TargetMode="External"/><Relationship Id="rId25" Type="http://schemas.openxmlformats.org/officeDocument/2006/relationships/hyperlink" Target="http://germanhistorydocs.ghi-dc.org/section.cfm?section_id=13" TargetMode="External"/><Relationship Id="rId33" Type="http://schemas.openxmlformats.org/officeDocument/2006/relationships/hyperlink" Target="http://germanhistorydocs.ghi-dc.org/section.cfm?section_id=15" TargetMode="External"/><Relationship Id="rId38" Type="http://schemas.openxmlformats.org/officeDocument/2006/relationships/hyperlink" Target="https://qualifications.pearson.com/content/dam/pdf/A%20Level/History/2015/Specification%20and%20sample%20assessments/9781446914366_GCE_2015_A_HI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artacus-educational.com/Germany.htm" TargetMode="External"/><Relationship Id="rId20" Type="http://schemas.openxmlformats.org/officeDocument/2006/relationships/hyperlink" Target="http://germanhistorydocs.ghi-dc.org/section.cfm?section_id=12" TargetMode="External"/><Relationship Id="rId29" Type="http://schemas.openxmlformats.org/officeDocument/2006/relationships/hyperlink" Target="http://germanhistorydocs.ghi-dc.org/section.cfm?section_id=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qfyssG4ZZ4&amp;t=845s" TargetMode="External"/><Relationship Id="rId24" Type="http://schemas.openxmlformats.org/officeDocument/2006/relationships/hyperlink" Target="http://germanhistorydocs.ghi-dc.org/section.cfm?section_id=13" TargetMode="External"/><Relationship Id="rId32" Type="http://schemas.openxmlformats.org/officeDocument/2006/relationships/hyperlink" Target="http://germanhistorydocs.ghi-dc.org/section.cfm?section_id=15" TargetMode="External"/><Relationship Id="rId37" Type="http://schemas.openxmlformats.org/officeDocument/2006/relationships/hyperlink" Target="https://qualifications.pearson.com/content/dam/pdf/A%20Level/History/2015/Specification%20and%20sample%20assessments/9781446914366_GCE_2015_A_HIST.pdf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partacus-educational.com/Germany.htm" TargetMode="External"/><Relationship Id="rId23" Type="http://schemas.openxmlformats.org/officeDocument/2006/relationships/hyperlink" Target="http://germanhistorydocs.ghi-dc.org/section.cfm?section_id=12" TargetMode="External"/><Relationship Id="rId28" Type="http://schemas.openxmlformats.org/officeDocument/2006/relationships/hyperlink" Target="http://germanhistorydocs.ghi-dc.org/section.cfm?section_id=14" TargetMode="External"/><Relationship Id="rId36" Type="http://schemas.openxmlformats.org/officeDocument/2006/relationships/hyperlink" Target="https://qualifications.pearson.com/content/dam/pdf/A%20Level/History/2015/Specification%20and%20sample%20assessments/9781446914366_GCE_2015_A_HIST.pdf" TargetMode="External"/><Relationship Id="rId10" Type="http://schemas.openxmlformats.org/officeDocument/2006/relationships/hyperlink" Target="https://www.youtube.com/watch?v=3S-MQU0U7e8&amp;t=234s" TargetMode="External"/><Relationship Id="rId19" Type="http://schemas.openxmlformats.org/officeDocument/2006/relationships/hyperlink" Target="http://www.history.org.uk/resources/secondary_resource_4373_243.html" TargetMode="External"/><Relationship Id="rId31" Type="http://schemas.openxmlformats.org/officeDocument/2006/relationships/hyperlink" Target="http://germanhistorydocs.ghi-dc.org/section.cfm?section_id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TIrgZ6taD4" TargetMode="External"/><Relationship Id="rId14" Type="http://schemas.openxmlformats.org/officeDocument/2006/relationships/hyperlink" Target="https://spartacus-educational.com/Germany.htm" TargetMode="External"/><Relationship Id="rId22" Type="http://schemas.openxmlformats.org/officeDocument/2006/relationships/hyperlink" Target="http://germanhistorydocs.ghi-dc.org/section.cfm?section_id=12" TargetMode="External"/><Relationship Id="rId27" Type="http://schemas.openxmlformats.org/officeDocument/2006/relationships/hyperlink" Target="http://germanhistorydocs.ghi-dc.org/section.cfm?section_id=13" TargetMode="External"/><Relationship Id="rId30" Type="http://schemas.openxmlformats.org/officeDocument/2006/relationships/hyperlink" Target="http://germanhistorydocs.ghi-dc.org/section.cfm?section_id=14" TargetMode="External"/><Relationship Id="rId35" Type="http://schemas.openxmlformats.org/officeDocument/2006/relationships/hyperlink" Target="http://germanhistorydocs.ghi-dc.org/section.cfm?section_id=15" TargetMode="External"/><Relationship Id="rId8" Type="http://schemas.openxmlformats.org/officeDocument/2006/relationships/hyperlink" Target="https://www.youtube.com/watch?v=VbDaXSCAYM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A Edwards Staff 8924004</cp:lastModifiedBy>
  <cp:revision>5</cp:revision>
  <dcterms:created xsi:type="dcterms:W3CDTF">2020-03-26T10:56:00Z</dcterms:created>
  <dcterms:modified xsi:type="dcterms:W3CDTF">2021-06-14T08:44:00Z</dcterms:modified>
</cp:coreProperties>
</file>