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D41" w:rsidRDefault="00BB1201">
      <w:pPr>
        <w:spacing w:after="542"/>
        <w:ind w:right="291"/>
        <w:jc w:val="right"/>
      </w:pPr>
      <w:r>
        <w:rPr>
          <w:b/>
          <w:noProof/>
          <w:sz w:val="36"/>
        </w:rPr>
        <w:drawing>
          <wp:anchor distT="0" distB="0" distL="114300" distR="114300" simplePos="0" relativeHeight="251658240" behindDoc="1" locked="0" layoutInCell="1" allowOverlap="1">
            <wp:simplePos x="0" y="0"/>
            <wp:positionH relativeFrom="margin">
              <wp:posOffset>107950</wp:posOffset>
            </wp:positionH>
            <wp:positionV relativeFrom="paragraph">
              <wp:posOffset>0</wp:posOffset>
            </wp:positionV>
            <wp:extent cx="1003300" cy="1122680"/>
            <wp:effectExtent l="0" t="0" r="6350" b="1270"/>
            <wp:wrapTight wrapText="bothSides">
              <wp:wrapPolygon edited="0">
                <wp:start x="0" y="0"/>
                <wp:lineTo x="0" y="21258"/>
                <wp:lineTo x="21327" y="21258"/>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UAS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3300" cy="1122680"/>
                    </a:xfrm>
                    <a:prstGeom prst="rect">
                      <a:avLst/>
                    </a:prstGeom>
                  </pic:spPr>
                </pic:pic>
              </a:graphicData>
            </a:graphic>
            <wp14:sizeRelH relativeFrom="margin">
              <wp14:pctWidth>0</wp14:pctWidth>
            </wp14:sizeRelH>
            <wp14:sizeRelV relativeFrom="margin">
              <wp14:pctHeight>0</wp14:pctHeight>
            </wp14:sizeRelV>
          </wp:anchor>
        </w:drawing>
      </w:r>
    </w:p>
    <w:p w:rsidR="00C64D41" w:rsidRDefault="000B7393" w:rsidP="00EC4E64">
      <w:pPr>
        <w:spacing w:after="82"/>
        <w:jc w:val="center"/>
      </w:pPr>
      <w:r>
        <w:rPr>
          <w:b/>
          <w:sz w:val="36"/>
        </w:rPr>
        <w:t xml:space="preserve">A-Level </w:t>
      </w:r>
      <w:r w:rsidR="005C05BB">
        <w:rPr>
          <w:b/>
          <w:sz w:val="36"/>
        </w:rPr>
        <w:t>Geography</w:t>
      </w:r>
      <w:r w:rsidR="00BB1201">
        <w:rPr>
          <w:b/>
          <w:sz w:val="36"/>
        </w:rPr>
        <w:t xml:space="preserve"> A level Guide</w:t>
      </w:r>
    </w:p>
    <w:p w:rsidR="00BB1201" w:rsidRDefault="00BB1201">
      <w:pPr>
        <w:spacing w:after="137"/>
        <w:rPr>
          <w:sz w:val="28"/>
        </w:rPr>
      </w:pPr>
    </w:p>
    <w:p w:rsidR="00BB1201" w:rsidRPr="00EC4E64" w:rsidRDefault="00BB1201">
      <w:pPr>
        <w:spacing w:after="137"/>
        <w:rPr>
          <w:b/>
          <w:sz w:val="32"/>
          <w:u w:val="single"/>
        </w:rPr>
      </w:pPr>
      <w:r w:rsidRPr="00EC4E64">
        <w:rPr>
          <w:b/>
          <w:sz w:val="32"/>
          <w:u w:val="single"/>
        </w:rPr>
        <w:t xml:space="preserve">How </w:t>
      </w:r>
      <w:r w:rsidR="005C05BB">
        <w:rPr>
          <w:b/>
          <w:sz w:val="32"/>
          <w:u w:val="single"/>
        </w:rPr>
        <w:t>Geography</w:t>
      </w:r>
      <w:r w:rsidRPr="00EC4E64">
        <w:rPr>
          <w:b/>
          <w:sz w:val="32"/>
          <w:u w:val="single"/>
        </w:rPr>
        <w:t xml:space="preserve"> </w:t>
      </w:r>
      <w:proofErr w:type="gramStart"/>
      <w:r w:rsidRPr="00EC4E64">
        <w:rPr>
          <w:b/>
          <w:sz w:val="32"/>
          <w:u w:val="single"/>
        </w:rPr>
        <w:t>will be taught</w:t>
      </w:r>
      <w:proofErr w:type="gramEnd"/>
      <w:r w:rsidR="00343962">
        <w:rPr>
          <w:b/>
          <w:sz w:val="32"/>
          <w:u w:val="single"/>
        </w:rPr>
        <w:t>:</w:t>
      </w:r>
    </w:p>
    <w:p w:rsidR="0041511A" w:rsidRPr="00B017D6" w:rsidRDefault="000021FF">
      <w:pPr>
        <w:spacing w:after="137"/>
        <w:rPr>
          <w:sz w:val="24"/>
        </w:rPr>
      </w:pPr>
      <w:r w:rsidRPr="00B017D6">
        <w:rPr>
          <w:sz w:val="24"/>
        </w:rPr>
        <w:t>A Level Geography</w:t>
      </w:r>
      <w:r w:rsidR="00B017D6">
        <w:rPr>
          <w:sz w:val="24"/>
        </w:rPr>
        <w:t xml:space="preserve"> </w:t>
      </w:r>
      <w:proofErr w:type="gramStart"/>
      <w:r w:rsidR="00B017D6">
        <w:rPr>
          <w:sz w:val="24"/>
        </w:rPr>
        <w:t>is taught</w:t>
      </w:r>
      <w:proofErr w:type="gramEnd"/>
      <w:r w:rsidR="00B017D6">
        <w:rPr>
          <w:sz w:val="24"/>
        </w:rPr>
        <w:t xml:space="preserve"> face-to-face. The majority of lessons will include discussion of key questions and processes and opportunities to debate differing opinions. Students </w:t>
      </w:r>
      <w:proofErr w:type="gramStart"/>
      <w:r w:rsidR="00B017D6">
        <w:rPr>
          <w:sz w:val="24"/>
        </w:rPr>
        <w:t>will be given</w:t>
      </w:r>
      <w:proofErr w:type="gramEnd"/>
      <w:r w:rsidR="00B017D6">
        <w:rPr>
          <w:sz w:val="24"/>
        </w:rPr>
        <w:t xml:space="preserve"> access to a range of wider reading materials, as well as a selection of textbooks.</w:t>
      </w:r>
    </w:p>
    <w:p w:rsidR="0041511A" w:rsidRPr="008D715C" w:rsidRDefault="0041511A">
      <w:pPr>
        <w:spacing w:after="137"/>
        <w:rPr>
          <w:b/>
          <w:sz w:val="24"/>
          <w:u w:val="single"/>
        </w:rPr>
      </w:pPr>
    </w:p>
    <w:p w:rsidR="00BB1201" w:rsidRDefault="00BB1201">
      <w:pPr>
        <w:spacing w:after="137"/>
        <w:rPr>
          <w:b/>
          <w:sz w:val="32"/>
          <w:u w:val="single"/>
        </w:rPr>
      </w:pPr>
      <w:r w:rsidRPr="00EC4E64">
        <w:rPr>
          <w:b/>
          <w:sz w:val="32"/>
          <w:u w:val="single"/>
        </w:rPr>
        <w:t>Working expectations:</w:t>
      </w:r>
    </w:p>
    <w:p w:rsidR="0041511A" w:rsidRPr="00B017D6" w:rsidRDefault="00B017D6">
      <w:pPr>
        <w:spacing w:after="137"/>
        <w:rPr>
          <w:sz w:val="24"/>
        </w:rPr>
      </w:pPr>
      <w:r w:rsidRPr="00B017D6">
        <w:rPr>
          <w:sz w:val="24"/>
        </w:rPr>
        <w:t xml:space="preserve">The expectation </w:t>
      </w:r>
      <w:r>
        <w:rPr>
          <w:sz w:val="24"/>
        </w:rPr>
        <w:t xml:space="preserve">is that students will put as much time to Geography outside </w:t>
      </w:r>
      <w:r w:rsidR="006F2FFB">
        <w:rPr>
          <w:sz w:val="24"/>
        </w:rPr>
        <w:t>of</w:t>
      </w:r>
      <w:r>
        <w:rPr>
          <w:sz w:val="24"/>
        </w:rPr>
        <w:t xml:space="preserve"> the lesson as they would in lesson. </w:t>
      </w:r>
      <w:r w:rsidR="006F2FFB">
        <w:rPr>
          <w:sz w:val="24"/>
        </w:rPr>
        <w:t xml:space="preserve">It is a step up from GCSE and there is a greater focus on independence and critical analysis. Students will need to practise the 20 mark essays in free periods and at home, as well as using this time for wider reading and to create revision notes from lesson notes and borrowed textbooks. </w:t>
      </w:r>
    </w:p>
    <w:p w:rsidR="0041511A" w:rsidRPr="008D715C" w:rsidRDefault="0041511A">
      <w:pPr>
        <w:spacing w:after="137"/>
        <w:rPr>
          <w:b/>
          <w:sz w:val="24"/>
          <w:u w:val="single"/>
        </w:rPr>
      </w:pPr>
    </w:p>
    <w:p w:rsidR="00BB1201" w:rsidRPr="00EC4E64" w:rsidRDefault="00BB1201">
      <w:pPr>
        <w:spacing w:after="137"/>
        <w:rPr>
          <w:b/>
          <w:sz w:val="32"/>
          <w:u w:val="single"/>
        </w:rPr>
      </w:pPr>
      <w:r w:rsidRPr="00EC4E64">
        <w:rPr>
          <w:b/>
          <w:sz w:val="32"/>
          <w:u w:val="single"/>
        </w:rPr>
        <w:t xml:space="preserve">What 100% </w:t>
      </w:r>
      <w:r w:rsidR="00343962">
        <w:rPr>
          <w:b/>
          <w:sz w:val="32"/>
          <w:u w:val="single"/>
        </w:rPr>
        <w:t xml:space="preserve">effort </w:t>
      </w:r>
      <w:r w:rsidRPr="00EC4E64">
        <w:rPr>
          <w:b/>
          <w:sz w:val="32"/>
          <w:u w:val="single"/>
        </w:rPr>
        <w:t xml:space="preserve">in this subject looks </w:t>
      </w:r>
      <w:proofErr w:type="gramStart"/>
      <w:r w:rsidRPr="00EC4E64">
        <w:rPr>
          <w:b/>
          <w:sz w:val="32"/>
          <w:u w:val="single"/>
        </w:rPr>
        <w:t>like</w:t>
      </w:r>
      <w:r w:rsidR="00343962">
        <w:rPr>
          <w:b/>
          <w:sz w:val="32"/>
          <w:u w:val="single"/>
        </w:rPr>
        <w:t>:</w:t>
      </w:r>
      <w:proofErr w:type="gramEnd"/>
    </w:p>
    <w:p w:rsidR="00B017D6" w:rsidRDefault="00B017D6" w:rsidP="00B017D6">
      <w:pPr>
        <w:pStyle w:val="ListParagraph"/>
        <w:numPr>
          <w:ilvl w:val="0"/>
          <w:numId w:val="12"/>
        </w:numPr>
        <w:spacing w:after="137"/>
        <w:rPr>
          <w:sz w:val="24"/>
        </w:rPr>
      </w:pPr>
      <w:r w:rsidRPr="00BB1201">
        <w:rPr>
          <w:sz w:val="24"/>
        </w:rPr>
        <w:t>As muc</w:t>
      </w:r>
      <w:r>
        <w:rPr>
          <w:sz w:val="24"/>
        </w:rPr>
        <w:t>h time out of lesson devoted to Geography as in lesson</w:t>
      </w:r>
      <w:r w:rsidR="008D715C">
        <w:rPr>
          <w:sz w:val="24"/>
        </w:rPr>
        <w:t>s.</w:t>
      </w:r>
    </w:p>
    <w:p w:rsidR="00B017D6" w:rsidRDefault="00B017D6" w:rsidP="00B017D6">
      <w:pPr>
        <w:pStyle w:val="ListParagraph"/>
        <w:numPr>
          <w:ilvl w:val="0"/>
          <w:numId w:val="12"/>
        </w:numPr>
        <w:spacing w:after="137"/>
        <w:rPr>
          <w:sz w:val="24"/>
        </w:rPr>
      </w:pPr>
      <w:r>
        <w:rPr>
          <w:sz w:val="24"/>
        </w:rPr>
        <w:t>Always looking back over the lesson</w:t>
      </w:r>
      <w:r w:rsidR="008D715C">
        <w:rPr>
          <w:sz w:val="24"/>
        </w:rPr>
        <w:t>.</w:t>
      </w:r>
    </w:p>
    <w:p w:rsidR="00B017D6" w:rsidRDefault="00B017D6" w:rsidP="00382C16">
      <w:pPr>
        <w:pStyle w:val="ListParagraph"/>
        <w:numPr>
          <w:ilvl w:val="0"/>
          <w:numId w:val="12"/>
        </w:numPr>
        <w:spacing w:after="137"/>
        <w:rPr>
          <w:sz w:val="24"/>
        </w:rPr>
      </w:pPr>
      <w:r w:rsidRPr="00B017D6">
        <w:rPr>
          <w:sz w:val="24"/>
        </w:rPr>
        <w:t xml:space="preserve">Using the student shared </w:t>
      </w:r>
      <w:r w:rsidR="008D715C">
        <w:rPr>
          <w:sz w:val="24"/>
        </w:rPr>
        <w:t xml:space="preserve">area </w:t>
      </w:r>
      <w:r w:rsidRPr="00B017D6">
        <w:rPr>
          <w:sz w:val="24"/>
        </w:rPr>
        <w:t xml:space="preserve">to look ahead to the next lesson </w:t>
      </w:r>
      <w:r>
        <w:rPr>
          <w:sz w:val="24"/>
        </w:rPr>
        <w:t>to prepare</w:t>
      </w:r>
      <w:r w:rsidR="008D715C">
        <w:rPr>
          <w:sz w:val="24"/>
        </w:rPr>
        <w:t>.</w:t>
      </w:r>
    </w:p>
    <w:p w:rsidR="00B017D6" w:rsidRPr="00B017D6" w:rsidRDefault="00B017D6" w:rsidP="00382C16">
      <w:pPr>
        <w:pStyle w:val="ListParagraph"/>
        <w:numPr>
          <w:ilvl w:val="0"/>
          <w:numId w:val="12"/>
        </w:numPr>
        <w:spacing w:after="137"/>
        <w:rPr>
          <w:sz w:val="24"/>
        </w:rPr>
      </w:pPr>
      <w:r w:rsidRPr="00B017D6">
        <w:rPr>
          <w:sz w:val="24"/>
        </w:rPr>
        <w:t>Seeking additional essay questions, doing them as practice and handing them in.</w:t>
      </w:r>
    </w:p>
    <w:p w:rsidR="00B017D6" w:rsidRDefault="00B017D6" w:rsidP="00B017D6">
      <w:pPr>
        <w:pStyle w:val="ListParagraph"/>
        <w:numPr>
          <w:ilvl w:val="0"/>
          <w:numId w:val="12"/>
        </w:numPr>
        <w:spacing w:after="137"/>
        <w:rPr>
          <w:sz w:val="24"/>
        </w:rPr>
      </w:pPr>
      <w:r>
        <w:rPr>
          <w:sz w:val="24"/>
        </w:rPr>
        <w:t>Making your own revision booklets</w:t>
      </w:r>
      <w:r w:rsidR="008D715C">
        <w:rPr>
          <w:sz w:val="24"/>
        </w:rPr>
        <w:t>.</w:t>
      </w:r>
    </w:p>
    <w:p w:rsidR="00BB1201" w:rsidRPr="00B017D6" w:rsidRDefault="00B017D6" w:rsidP="00A55D1E">
      <w:pPr>
        <w:pStyle w:val="ListParagraph"/>
        <w:numPr>
          <w:ilvl w:val="0"/>
          <w:numId w:val="12"/>
        </w:numPr>
        <w:spacing w:after="137"/>
        <w:rPr>
          <w:sz w:val="24"/>
        </w:rPr>
      </w:pPr>
      <w:r w:rsidRPr="00B017D6">
        <w:rPr>
          <w:sz w:val="24"/>
        </w:rPr>
        <w:t>Reading about the wider context</w:t>
      </w:r>
      <w:r w:rsidR="008D715C">
        <w:rPr>
          <w:sz w:val="24"/>
        </w:rPr>
        <w:t>.</w:t>
      </w:r>
    </w:p>
    <w:p w:rsidR="0041511A" w:rsidRDefault="0041511A" w:rsidP="0041511A">
      <w:pPr>
        <w:pStyle w:val="ListParagraph"/>
        <w:spacing w:after="137"/>
        <w:rPr>
          <w:sz w:val="24"/>
        </w:rPr>
      </w:pPr>
    </w:p>
    <w:p w:rsidR="00BB1201" w:rsidRPr="00EC4E64" w:rsidRDefault="00BB1201">
      <w:pPr>
        <w:spacing w:after="137"/>
        <w:rPr>
          <w:b/>
          <w:sz w:val="32"/>
          <w:u w:val="single"/>
        </w:rPr>
      </w:pPr>
      <w:r w:rsidRPr="00EC4E64">
        <w:rPr>
          <w:b/>
          <w:sz w:val="32"/>
          <w:u w:val="single"/>
        </w:rPr>
        <w:t>Folder Policy</w:t>
      </w:r>
      <w:r w:rsidR="00343962">
        <w:rPr>
          <w:b/>
          <w:sz w:val="32"/>
          <w:u w:val="single"/>
        </w:rPr>
        <w:t>:</w:t>
      </w:r>
    </w:p>
    <w:p w:rsidR="00BB1201" w:rsidRPr="00BB1201" w:rsidRDefault="00BB1201">
      <w:pPr>
        <w:spacing w:after="137"/>
        <w:rPr>
          <w:i/>
        </w:rPr>
      </w:pPr>
      <w:r w:rsidRPr="00BB1201">
        <w:rPr>
          <w:i/>
        </w:rPr>
        <w:t>Your folder should have</w:t>
      </w:r>
      <w:r>
        <w:rPr>
          <w:i/>
        </w:rPr>
        <w:t>:</w:t>
      </w:r>
    </w:p>
    <w:p w:rsidR="00B017D6" w:rsidRDefault="00B017D6" w:rsidP="008A6827">
      <w:pPr>
        <w:pStyle w:val="ListParagraph"/>
        <w:numPr>
          <w:ilvl w:val="0"/>
          <w:numId w:val="11"/>
        </w:numPr>
        <w:spacing w:after="137"/>
        <w:rPr>
          <w:sz w:val="24"/>
        </w:rPr>
      </w:pPr>
      <w:r>
        <w:rPr>
          <w:sz w:val="24"/>
        </w:rPr>
        <w:t>C</w:t>
      </w:r>
      <w:r w:rsidR="008A6827" w:rsidRPr="008A6827">
        <w:rPr>
          <w:sz w:val="24"/>
        </w:rPr>
        <w:t>o</w:t>
      </w:r>
      <w:r>
        <w:rPr>
          <w:sz w:val="24"/>
        </w:rPr>
        <w:t>urse content list at the front.</w:t>
      </w:r>
    </w:p>
    <w:p w:rsidR="008A6827" w:rsidRDefault="00B017D6" w:rsidP="008A6827">
      <w:pPr>
        <w:pStyle w:val="ListParagraph"/>
        <w:numPr>
          <w:ilvl w:val="0"/>
          <w:numId w:val="11"/>
        </w:numPr>
        <w:spacing w:after="137"/>
        <w:rPr>
          <w:sz w:val="24"/>
        </w:rPr>
      </w:pPr>
      <w:r>
        <w:rPr>
          <w:sz w:val="24"/>
        </w:rPr>
        <w:t>Topic checklists at the beginning of each topic.</w:t>
      </w:r>
    </w:p>
    <w:p w:rsidR="00B017D6" w:rsidRDefault="008A6827" w:rsidP="00B017D6">
      <w:pPr>
        <w:pStyle w:val="ListParagraph"/>
        <w:numPr>
          <w:ilvl w:val="0"/>
          <w:numId w:val="11"/>
        </w:numPr>
        <w:spacing w:after="137"/>
        <w:rPr>
          <w:sz w:val="24"/>
        </w:rPr>
      </w:pPr>
      <w:r w:rsidRPr="008A6827">
        <w:rPr>
          <w:sz w:val="24"/>
        </w:rPr>
        <w:t>A</w:t>
      </w:r>
      <w:r w:rsidR="00B017D6">
        <w:rPr>
          <w:sz w:val="24"/>
        </w:rPr>
        <w:t xml:space="preserve">ll notes in chronological </w:t>
      </w:r>
      <w:r w:rsidRPr="008A6827">
        <w:rPr>
          <w:sz w:val="24"/>
        </w:rPr>
        <w:t>order</w:t>
      </w:r>
      <w:r w:rsidR="00B017D6">
        <w:rPr>
          <w:sz w:val="24"/>
        </w:rPr>
        <w:t xml:space="preserve"> within topics</w:t>
      </w:r>
      <w:r w:rsidRPr="008A6827">
        <w:rPr>
          <w:sz w:val="24"/>
        </w:rPr>
        <w:t>.</w:t>
      </w:r>
    </w:p>
    <w:p w:rsidR="008A6827" w:rsidRPr="00B017D6" w:rsidRDefault="008A6827" w:rsidP="00B017D6">
      <w:pPr>
        <w:pStyle w:val="ListParagraph"/>
        <w:numPr>
          <w:ilvl w:val="1"/>
          <w:numId w:val="11"/>
        </w:numPr>
        <w:spacing w:after="137"/>
        <w:rPr>
          <w:sz w:val="24"/>
        </w:rPr>
      </w:pPr>
      <w:r w:rsidRPr="00B017D6">
        <w:rPr>
          <w:sz w:val="24"/>
        </w:rPr>
        <w:t xml:space="preserve">All marked essays and mock exams </w:t>
      </w:r>
      <w:proofErr w:type="gramStart"/>
      <w:r w:rsidRPr="00B017D6">
        <w:rPr>
          <w:sz w:val="24"/>
        </w:rPr>
        <w:t>should always be kept</w:t>
      </w:r>
      <w:proofErr w:type="gramEnd"/>
      <w:r w:rsidRPr="00B017D6">
        <w:rPr>
          <w:sz w:val="24"/>
        </w:rPr>
        <w:t xml:space="preserve"> in the back of your folder for reference and to show progress.</w:t>
      </w:r>
    </w:p>
    <w:p w:rsidR="008D715C" w:rsidRDefault="008A6827" w:rsidP="008D715C">
      <w:pPr>
        <w:pStyle w:val="ListParagraph"/>
        <w:numPr>
          <w:ilvl w:val="0"/>
          <w:numId w:val="11"/>
        </w:numPr>
        <w:spacing w:after="137"/>
        <w:rPr>
          <w:sz w:val="24"/>
        </w:rPr>
      </w:pPr>
      <w:r w:rsidRPr="008A6827">
        <w:rPr>
          <w:sz w:val="24"/>
        </w:rPr>
        <w:t>Example essays and other overall revision materials should also be in the back.</w:t>
      </w:r>
    </w:p>
    <w:p w:rsidR="0041511A" w:rsidRPr="008D715C" w:rsidRDefault="008A6827" w:rsidP="008D715C">
      <w:pPr>
        <w:pStyle w:val="ListParagraph"/>
        <w:numPr>
          <w:ilvl w:val="0"/>
          <w:numId w:val="11"/>
        </w:numPr>
        <w:spacing w:after="137"/>
        <w:rPr>
          <w:sz w:val="24"/>
        </w:rPr>
      </w:pPr>
      <w:r w:rsidRPr="008D715C">
        <w:rPr>
          <w:sz w:val="24"/>
        </w:rPr>
        <w:t>It is fine for you to have a single folder for both sides of the course in year 12 to start with, but it is recommended that as the year progresses you have one for each of the topics/teachers</w:t>
      </w:r>
    </w:p>
    <w:p w:rsidR="0041511A" w:rsidRPr="008D715C" w:rsidRDefault="0041511A">
      <w:pPr>
        <w:spacing w:after="137"/>
        <w:rPr>
          <w:b/>
          <w:sz w:val="24"/>
          <w:u w:val="single"/>
        </w:rPr>
      </w:pPr>
    </w:p>
    <w:p w:rsidR="00BB1201" w:rsidRPr="00EC4E64" w:rsidRDefault="00BB1201">
      <w:pPr>
        <w:spacing w:after="137"/>
        <w:rPr>
          <w:b/>
          <w:sz w:val="32"/>
          <w:u w:val="single"/>
        </w:rPr>
      </w:pPr>
      <w:r w:rsidRPr="00EC4E64">
        <w:rPr>
          <w:b/>
          <w:sz w:val="32"/>
          <w:u w:val="single"/>
        </w:rPr>
        <w:t xml:space="preserve">What Marking looks </w:t>
      </w:r>
      <w:proofErr w:type="gramStart"/>
      <w:r w:rsidRPr="00EC4E64">
        <w:rPr>
          <w:b/>
          <w:sz w:val="32"/>
          <w:u w:val="single"/>
        </w:rPr>
        <w:t>like</w:t>
      </w:r>
      <w:r w:rsidR="00343962">
        <w:rPr>
          <w:b/>
          <w:sz w:val="32"/>
          <w:u w:val="single"/>
        </w:rPr>
        <w:t>:</w:t>
      </w:r>
      <w:proofErr w:type="gramEnd"/>
    </w:p>
    <w:p w:rsidR="008A6827" w:rsidRPr="00EC4E64" w:rsidRDefault="008A6827" w:rsidP="008A6827">
      <w:pPr>
        <w:pStyle w:val="ListParagraph"/>
        <w:numPr>
          <w:ilvl w:val="0"/>
          <w:numId w:val="10"/>
        </w:numPr>
        <w:spacing w:after="137"/>
        <w:rPr>
          <w:sz w:val="28"/>
        </w:rPr>
      </w:pPr>
      <w:r>
        <w:rPr>
          <w:sz w:val="24"/>
        </w:rPr>
        <w:t>Class notes are not marked, as there is nothing to assess, there will be some peer and self-assessment of shorter exam questions</w:t>
      </w:r>
    </w:p>
    <w:p w:rsidR="008A6827" w:rsidRPr="00EC4E64" w:rsidRDefault="008A6827" w:rsidP="008A6827">
      <w:pPr>
        <w:pStyle w:val="ListParagraph"/>
        <w:numPr>
          <w:ilvl w:val="0"/>
          <w:numId w:val="10"/>
        </w:numPr>
        <w:spacing w:after="137"/>
        <w:rPr>
          <w:sz w:val="28"/>
        </w:rPr>
      </w:pPr>
      <w:r>
        <w:rPr>
          <w:sz w:val="24"/>
        </w:rPr>
        <w:t>Homework that is the gathering of information will be checked visually but not graded</w:t>
      </w:r>
    </w:p>
    <w:p w:rsidR="008A6827" w:rsidRPr="00EC4E64" w:rsidRDefault="008A6827" w:rsidP="008A6827">
      <w:pPr>
        <w:pStyle w:val="ListParagraph"/>
        <w:numPr>
          <w:ilvl w:val="0"/>
          <w:numId w:val="10"/>
        </w:numPr>
        <w:spacing w:after="137"/>
        <w:rPr>
          <w:sz w:val="28"/>
        </w:rPr>
      </w:pPr>
      <w:r>
        <w:rPr>
          <w:sz w:val="24"/>
        </w:rPr>
        <w:t>Homework that involve your thinking and analysis will be marked with comments</w:t>
      </w:r>
    </w:p>
    <w:p w:rsidR="008A6827" w:rsidRPr="00EC4E64" w:rsidRDefault="008A6827" w:rsidP="008A6827">
      <w:pPr>
        <w:pStyle w:val="ListParagraph"/>
        <w:numPr>
          <w:ilvl w:val="0"/>
          <w:numId w:val="10"/>
        </w:numPr>
        <w:spacing w:after="137"/>
        <w:rPr>
          <w:sz w:val="28"/>
        </w:rPr>
      </w:pPr>
      <w:r>
        <w:rPr>
          <w:sz w:val="24"/>
        </w:rPr>
        <w:t xml:space="preserve">Essays will be marked with the relevant cover sheet, comments and development tasks where appropriate </w:t>
      </w:r>
    </w:p>
    <w:p w:rsidR="0041511A" w:rsidRDefault="0041511A" w:rsidP="00EC4E64">
      <w:pPr>
        <w:spacing w:after="137"/>
        <w:rPr>
          <w:b/>
          <w:sz w:val="32"/>
          <w:u w:val="single"/>
        </w:rPr>
      </w:pPr>
    </w:p>
    <w:p w:rsidR="00EC4E64" w:rsidRPr="00EC4E64" w:rsidRDefault="00EC4E64" w:rsidP="00EC4E64">
      <w:pPr>
        <w:spacing w:after="137"/>
        <w:rPr>
          <w:b/>
          <w:sz w:val="32"/>
          <w:u w:val="single"/>
        </w:rPr>
      </w:pPr>
      <w:r>
        <w:rPr>
          <w:b/>
          <w:sz w:val="32"/>
          <w:u w:val="single"/>
        </w:rPr>
        <w:t xml:space="preserve">What Homework looks </w:t>
      </w:r>
      <w:proofErr w:type="gramStart"/>
      <w:r>
        <w:rPr>
          <w:b/>
          <w:sz w:val="32"/>
          <w:u w:val="single"/>
        </w:rPr>
        <w:t>like</w:t>
      </w:r>
      <w:r w:rsidR="00343962">
        <w:rPr>
          <w:b/>
          <w:sz w:val="32"/>
          <w:u w:val="single"/>
        </w:rPr>
        <w:t>:</w:t>
      </w:r>
      <w:proofErr w:type="gramEnd"/>
    </w:p>
    <w:p w:rsidR="0041511A" w:rsidRPr="008D715C" w:rsidRDefault="008A6827" w:rsidP="008A6827">
      <w:pPr>
        <w:pStyle w:val="ListParagraph"/>
        <w:numPr>
          <w:ilvl w:val="0"/>
          <w:numId w:val="9"/>
        </w:numPr>
        <w:spacing w:after="137"/>
        <w:rPr>
          <w:sz w:val="24"/>
        </w:rPr>
      </w:pPr>
      <w:r w:rsidRPr="008D715C">
        <w:rPr>
          <w:sz w:val="24"/>
        </w:rPr>
        <w:t>Essays</w:t>
      </w:r>
    </w:p>
    <w:p w:rsidR="008A6827" w:rsidRPr="008D715C" w:rsidRDefault="008A6827" w:rsidP="008A6827">
      <w:pPr>
        <w:pStyle w:val="ListParagraph"/>
        <w:numPr>
          <w:ilvl w:val="0"/>
          <w:numId w:val="9"/>
        </w:numPr>
        <w:spacing w:after="137"/>
        <w:rPr>
          <w:sz w:val="24"/>
        </w:rPr>
      </w:pPr>
      <w:r w:rsidRPr="008D715C">
        <w:rPr>
          <w:sz w:val="24"/>
        </w:rPr>
        <w:t>Research tasks</w:t>
      </w:r>
    </w:p>
    <w:p w:rsidR="008A6827" w:rsidRPr="008D715C" w:rsidRDefault="008A6827" w:rsidP="008A6827">
      <w:pPr>
        <w:pStyle w:val="ListParagraph"/>
        <w:numPr>
          <w:ilvl w:val="0"/>
          <w:numId w:val="9"/>
        </w:numPr>
        <w:spacing w:after="137"/>
        <w:rPr>
          <w:sz w:val="24"/>
        </w:rPr>
      </w:pPr>
      <w:r w:rsidRPr="008D715C">
        <w:rPr>
          <w:sz w:val="24"/>
        </w:rPr>
        <w:t>Wider reading</w:t>
      </w:r>
    </w:p>
    <w:p w:rsidR="008A6827" w:rsidRPr="008D715C" w:rsidRDefault="008A6827" w:rsidP="008A6827">
      <w:pPr>
        <w:pStyle w:val="ListParagraph"/>
        <w:numPr>
          <w:ilvl w:val="0"/>
          <w:numId w:val="9"/>
        </w:numPr>
        <w:spacing w:after="137"/>
        <w:rPr>
          <w:sz w:val="24"/>
        </w:rPr>
      </w:pPr>
      <w:r w:rsidRPr="008D715C">
        <w:rPr>
          <w:sz w:val="24"/>
        </w:rPr>
        <w:t>Group tasks and presentations</w:t>
      </w:r>
    </w:p>
    <w:p w:rsidR="0041511A" w:rsidRDefault="0041511A" w:rsidP="00EC4E64">
      <w:pPr>
        <w:spacing w:after="137"/>
        <w:rPr>
          <w:b/>
          <w:sz w:val="28"/>
          <w:u w:val="single"/>
        </w:rPr>
      </w:pPr>
    </w:p>
    <w:p w:rsidR="00EC4E64" w:rsidRDefault="00EC4E64" w:rsidP="00EC4E64">
      <w:pPr>
        <w:spacing w:after="137"/>
        <w:rPr>
          <w:b/>
          <w:sz w:val="28"/>
          <w:u w:val="single"/>
        </w:rPr>
      </w:pPr>
      <w:r w:rsidRPr="00EC4E64">
        <w:rPr>
          <w:b/>
          <w:sz w:val="28"/>
          <w:u w:val="single"/>
        </w:rPr>
        <w:t>Specification at a glance</w:t>
      </w:r>
      <w:r w:rsidR="00343962">
        <w:rPr>
          <w:b/>
          <w:sz w:val="28"/>
          <w:u w:val="single"/>
        </w:rPr>
        <w:t>:</w:t>
      </w:r>
    </w:p>
    <w:p w:rsidR="008A6827" w:rsidRDefault="008A6827" w:rsidP="008A6827">
      <w:pPr>
        <w:autoSpaceDE w:val="0"/>
        <w:autoSpaceDN w:val="0"/>
        <w:adjustRightInd w:val="0"/>
        <w:jc w:val="both"/>
        <w:rPr>
          <w:rFonts w:eastAsia="Times New Roman" w:cs="Comic Sans MS"/>
          <w:lang w:val="en-US"/>
        </w:rPr>
      </w:pPr>
      <w:r>
        <w:rPr>
          <w:rFonts w:eastAsia="Times New Roman" w:cs="Comic Sans MS"/>
          <w:lang w:val="en-US"/>
        </w:rPr>
        <w:t xml:space="preserve">The course </w:t>
      </w:r>
      <w:proofErr w:type="gramStart"/>
      <w:r>
        <w:rPr>
          <w:rFonts w:eastAsia="Times New Roman" w:cs="Comic Sans MS"/>
          <w:lang w:val="en-US"/>
        </w:rPr>
        <w:t>is divided</w:t>
      </w:r>
      <w:proofErr w:type="gramEnd"/>
      <w:r>
        <w:rPr>
          <w:rFonts w:eastAsia="Times New Roman" w:cs="Comic Sans MS"/>
          <w:lang w:val="en-US"/>
        </w:rPr>
        <w:t xml:space="preserve"> into three sections:</w:t>
      </w:r>
    </w:p>
    <w:tbl>
      <w:tblPr>
        <w:tblStyle w:val="TableGrid0"/>
        <w:tblW w:w="0" w:type="auto"/>
        <w:tblLook w:val="04A0" w:firstRow="1" w:lastRow="0" w:firstColumn="1" w:lastColumn="0" w:noHBand="0" w:noVBand="1"/>
      </w:tblPr>
      <w:tblGrid>
        <w:gridCol w:w="6941"/>
        <w:gridCol w:w="3515"/>
      </w:tblGrid>
      <w:tr w:rsidR="008A6827" w:rsidTr="008A6827">
        <w:tc>
          <w:tcPr>
            <w:tcW w:w="6941" w:type="dxa"/>
          </w:tcPr>
          <w:p w:rsidR="008A6827" w:rsidRDefault="008A6827" w:rsidP="00EC4E64">
            <w:pPr>
              <w:spacing w:after="137"/>
              <w:rPr>
                <w:b/>
                <w:sz w:val="28"/>
                <w:u w:val="single"/>
              </w:rPr>
            </w:pPr>
            <w:r>
              <w:rPr>
                <w:b/>
                <w:sz w:val="28"/>
                <w:u w:val="single"/>
              </w:rPr>
              <w:t>Specification</w:t>
            </w:r>
          </w:p>
        </w:tc>
        <w:tc>
          <w:tcPr>
            <w:tcW w:w="3515" w:type="dxa"/>
          </w:tcPr>
          <w:p w:rsidR="008A6827" w:rsidRDefault="008A6827" w:rsidP="00EC4E64">
            <w:pPr>
              <w:spacing w:after="137"/>
              <w:rPr>
                <w:b/>
                <w:sz w:val="28"/>
                <w:u w:val="single"/>
              </w:rPr>
            </w:pPr>
            <w:r>
              <w:rPr>
                <w:b/>
                <w:sz w:val="28"/>
                <w:u w:val="single"/>
              </w:rPr>
              <w:t xml:space="preserve">Assessment </w:t>
            </w:r>
          </w:p>
        </w:tc>
      </w:tr>
      <w:tr w:rsidR="008A6827" w:rsidTr="008A6827">
        <w:tc>
          <w:tcPr>
            <w:tcW w:w="6941" w:type="dxa"/>
          </w:tcPr>
          <w:p w:rsidR="008A6827" w:rsidRPr="00DA1223" w:rsidRDefault="008A6827" w:rsidP="008A6827">
            <w:pPr>
              <w:autoSpaceDE w:val="0"/>
              <w:autoSpaceDN w:val="0"/>
              <w:adjustRightInd w:val="0"/>
              <w:jc w:val="both"/>
              <w:rPr>
                <w:rFonts w:eastAsia="Times New Roman" w:cs="Comic Sans MS"/>
                <w:u w:val="single"/>
                <w:lang w:val="en-US"/>
              </w:rPr>
            </w:pPr>
            <w:r>
              <w:rPr>
                <w:rFonts w:eastAsia="Times New Roman" w:cs="Comic Sans MS"/>
                <w:u w:val="single"/>
                <w:lang w:val="en-US"/>
              </w:rPr>
              <w:t>Component</w:t>
            </w:r>
            <w:r w:rsidRPr="00DA1223">
              <w:rPr>
                <w:rFonts w:eastAsia="Times New Roman" w:cs="Comic Sans MS"/>
                <w:u w:val="single"/>
                <w:lang w:val="en-US"/>
              </w:rPr>
              <w:t xml:space="preserve"> 1: </w:t>
            </w:r>
            <w:r>
              <w:rPr>
                <w:rFonts w:eastAsia="Times New Roman" w:cs="Comic Sans MS"/>
                <w:u w:val="single"/>
                <w:lang w:val="en-US"/>
              </w:rPr>
              <w:t>Physical geography</w:t>
            </w:r>
          </w:p>
          <w:p w:rsidR="008A6827" w:rsidRPr="008A6827" w:rsidRDefault="008A6827" w:rsidP="008A6827">
            <w:pPr>
              <w:autoSpaceDE w:val="0"/>
              <w:autoSpaceDN w:val="0"/>
              <w:adjustRightInd w:val="0"/>
              <w:jc w:val="both"/>
              <w:rPr>
                <w:rFonts w:eastAsia="Times New Roman" w:cs="Comic Sans MS"/>
                <w:lang w:val="en-US"/>
              </w:rPr>
            </w:pPr>
            <w:r>
              <w:rPr>
                <w:rFonts w:eastAsia="Times New Roman" w:cs="Comic Sans MS"/>
                <w:lang w:val="en-US"/>
              </w:rPr>
              <w:t xml:space="preserve">In this component, study will focus on Water and carbon cycles as a compulsory element. There are optional topics of either Hot desert system and landscapes </w:t>
            </w:r>
            <w:r w:rsidRPr="009D582E">
              <w:rPr>
                <w:rFonts w:eastAsia="Times New Roman" w:cs="Comic Sans MS"/>
                <w:b/>
                <w:lang w:val="en-US"/>
              </w:rPr>
              <w:t>or</w:t>
            </w:r>
            <w:r>
              <w:rPr>
                <w:rFonts w:eastAsia="Times New Roman" w:cs="Comic Sans MS"/>
                <w:lang w:val="en-US"/>
              </w:rPr>
              <w:t xml:space="preserve"> Coastal systems and landscapes </w:t>
            </w:r>
            <w:r w:rsidRPr="009D582E">
              <w:rPr>
                <w:rFonts w:eastAsia="Times New Roman" w:cs="Comic Sans MS"/>
                <w:b/>
                <w:lang w:val="en-US"/>
              </w:rPr>
              <w:t>or</w:t>
            </w:r>
            <w:r>
              <w:rPr>
                <w:rFonts w:eastAsia="Times New Roman" w:cs="Comic Sans MS"/>
                <w:lang w:val="en-US"/>
              </w:rPr>
              <w:t xml:space="preserve"> Glacial systems and landscapes and either Hazards </w:t>
            </w:r>
            <w:r w:rsidRPr="009D582E">
              <w:rPr>
                <w:rFonts w:eastAsia="Times New Roman" w:cs="Comic Sans MS"/>
                <w:b/>
                <w:lang w:val="en-US"/>
              </w:rPr>
              <w:t>or</w:t>
            </w:r>
            <w:r>
              <w:rPr>
                <w:rFonts w:eastAsia="Times New Roman" w:cs="Comic Sans MS"/>
                <w:lang w:val="en-US"/>
              </w:rPr>
              <w:t xml:space="preserve"> Ecosystems under stress. At </w:t>
            </w:r>
            <w:proofErr w:type="gramStart"/>
            <w:r>
              <w:rPr>
                <w:rFonts w:eastAsia="Times New Roman" w:cs="Comic Sans MS"/>
                <w:lang w:val="en-US"/>
              </w:rPr>
              <w:t>NUAST</w:t>
            </w:r>
            <w:proofErr w:type="gramEnd"/>
            <w:r>
              <w:rPr>
                <w:rFonts w:eastAsia="Times New Roman" w:cs="Comic Sans MS"/>
                <w:lang w:val="en-US"/>
              </w:rPr>
              <w:t xml:space="preserve"> we are following the same topics as the rest of the NOVA Trust and opting for Coastal systems and landscapes and Hazards.</w:t>
            </w:r>
          </w:p>
        </w:tc>
        <w:tc>
          <w:tcPr>
            <w:tcW w:w="3515" w:type="dxa"/>
          </w:tcPr>
          <w:p w:rsidR="008A6827" w:rsidRPr="009B391C" w:rsidRDefault="008A6827" w:rsidP="008A6827">
            <w:pPr>
              <w:autoSpaceDE w:val="0"/>
              <w:autoSpaceDN w:val="0"/>
              <w:adjustRightInd w:val="0"/>
              <w:jc w:val="both"/>
              <w:rPr>
                <w:rFonts w:eastAsia="Times New Roman" w:cs="Comic Sans MS"/>
                <w:lang w:val="en-US"/>
              </w:rPr>
            </w:pPr>
            <w:r>
              <w:rPr>
                <w:rFonts w:eastAsia="Times New Roman" w:cs="Comic Sans MS"/>
                <w:u w:val="single"/>
                <w:lang w:val="en-US"/>
              </w:rPr>
              <w:t>Component</w:t>
            </w:r>
            <w:r w:rsidRPr="00DA1223">
              <w:rPr>
                <w:rFonts w:eastAsia="Times New Roman" w:cs="Comic Sans MS"/>
                <w:u w:val="single"/>
                <w:lang w:val="en-US"/>
              </w:rPr>
              <w:t xml:space="preserve"> 1: </w:t>
            </w:r>
            <w:r>
              <w:rPr>
                <w:rFonts w:eastAsia="Times New Roman" w:cs="Comic Sans MS"/>
                <w:u w:val="single"/>
                <w:lang w:val="en-US"/>
              </w:rPr>
              <w:t xml:space="preserve">Physical Geography </w:t>
            </w:r>
          </w:p>
          <w:p w:rsidR="008A6827" w:rsidRPr="009B391C" w:rsidRDefault="008A6827" w:rsidP="008A6827">
            <w:pPr>
              <w:autoSpaceDE w:val="0"/>
              <w:autoSpaceDN w:val="0"/>
              <w:adjustRightInd w:val="0"/>
              <w:jc w:val="both"/>
              <w:rPr>
                <w:rFonts w:eastAsia="Times New Roman" w:cstheme="minorHAnsi"/>
              </w:rPr>
            </w:pPr>
            <w:r w:rsidRPr="009B391C">
              <w:rPr>
                <w:rFonts w:eastAsia="Times New Roman" w:cstheme="minorHAnsi"/>
                <w:lang w:val="en-US"/>
              </w:rPr>
              <w:t xml:space="preserve">Written exam: </w:t>
            </w:r>
          </w:p>
          <w:p w:rsidR="008A6827" w:rsidRPr="009B391C" w:rsidRDefault="008A6827" w:rsidP="008A6827">
            <w:pPr>
              <w:numPr>
                <w:ilvl w:val="0"/>
                <w:numId w:val="6"/>
              </w:numPr>
              <w:spacing w:after="30"/>
              <w:ind w:left="0"/>
              <w:textAlignment w:val="baseline"/>
              <w:rPr>
                <w:rFonts w:eastAsia="Times New Roman" w:cstheme="minorHAnsi"/>
              </w:rPr>
            </w:pPr>
            <w:r w:rsidRPr="009B391C">
              <w:rPr>
                <w:rFonts w:eastAsia="Times New Roman" w:cstheme="minorHAnsi"/>
              </w:rPr>
              <w:t>Written exam: 2 hours 30 minutes</w:t>
            </w:r>
          </w:p>
          <w:p w:rsidR="008A6827" w:rsidRPr="009B391C" w:rsidRDefault="008A6827" w:rsidP="008A6827">
            <w:pPr>
              <w:numPr>
                <w:ilvl w:val="0"/>
                <w:numId w:val="6"/>
              </w:numPr>
              <w:ind w:left="0"/>
              <w:textAlignment w:val="baseline"/>
              <w:rPr>
                <w:rFonts w:eastAsia="Times New Roman" w:cstheme="minorHAnsi"/>
              </w:rPr>
            </w:pPr>
            <w:r w:rsidRPr="009B391C">
              <w:rPr>
                <w:rFonts w:eastAsia="Times New Roman" w:cstheme="minorHAnsi"/>
                <w:bdr w:val="none" w:sz="0" w:space="0" w:color="auto" w:frame="1"/>
              </w:rPr>
              <w:t>120 marks</w:t>
            </w:r>
          </w:p>
          <w:p w:rsidR="008A6827" w:rsidRPr="009B391C" w:rsidRDefault="008A6827" w:rsidP="008A6827">
            <w:pPr>
              <w:numPr>
                <w:ilvl w:val="0"/>
                <w:numId w:val="6"/>
              </w:numPr>
              <w:spacing w:after="30"/>
              <w:ind w:left="0"/>
              <w:textAlignment w:val="baseline"/>
              <w:rPr>
                <w:rFonts w:eastAsia="Times New Roman" w:cstheme="minorHAnsi"/>
              </w:rPr>
            </w:pPr>
            <w:r w:rsidRPr="009B391C">
              <w:rPr>
                <w:rFonts w:eastAsia="Times New Roman" w:cstheme="minorHAnsi"/>
              </w:rPr>
              <w:t>40% of A-level</w:t>
            </w:r>
          </w:p>
          <w:p w:rsidR="008A6827" w:rsidRDefault="008A6827" w:rsidP="00EC4E64">
            <w:pPr>
              <w:spacing w:after="137"/>
              <w:rPr>
                <w:b/>
                <w:sz w:val="28"/>
                <w:u w:val="single"/>
              </w:rPr>
            </w:pPr>
          </w:p>
        </w:tc>
      </w:tr>
      <w:tr w:rsidR="008A6827" w:rsidTr="008A6827">
        <w:tc>
          <w:tcPr>
            <w:tcW w:w="6941" w:type="dxa"/>
          </w:tcPr>
          <w:p w:rsidR="008A6827" w:rsidRPr="00DA1223" w:rsidRDefault="008A6827" w:rsidP="008A6827">
            <w:pPr>
              <w:autoSpaceDE w:val="0"/>
              <w:autoSpaceDN w:val="0"/>
              <w:adjustRightInd w:val="0"/>
              <w:jc w:val="both"/>
              <w:rPr>
                <w:rFonts w:eastAsia="Times New Roman" w:cs="Comic Sans MS"/>
                <w:u w:val="single"/>
                <w:lang w:val="en-US"/>
              </w:rPr>
            </w:pPr>
            <w:r>
              <w:rPr>
                <w:rFonts w:eastAsia="Times New Roman" w:cs="Comic Sans MS"/>
                <w:u w:val="single"/>
                <w:lang w:val="en-US"/>
              </w:rPr>
              <w:t>Component 2: Human geography</w:t>
            </w:r>
          </w:p>
          <w:p w:rsidR="008A6827" w:rsidRPr="008A6827" w:rsidRDefault="008A6827" w:rsidP="008A6827">
            <w:pPr>
              <w:autoSpaceDE w:val="0"/>
              <w:autoSpaceDN w:val="0"/>
              <w:adjustRightInd w:val="0"/>
              <w:jc w:val="both"/>
              <w:rPr>
                <w:rFonts w:eastAsia="Times New Roman" w:cs="Comic Sans MS"/>
                <w:lang w:val="en-US"/>
              </w:rPr>
            </w:pPr>
            <w:r>
              <w:rPr>
                <w:rFonts w:eastAsia="Times New Roman" w:cs="Comic Sans MS"/>
                <w:lang w:val="en-US"/>
              </w:rPr>
              <w:t xml:space="preserve">This section covers Global systems and global governance and Changing places as compulsory topics. With an option to then complete either Contemporary urban environments </w:t>
            </w:r>
            <w:r w:rsidRPr="009D582E">
              <w:rPr>
                <w:rFonts w:eastAsia="Times New Roman" w:cs="Comic Sans MS"/>
                <w:b/>
                <w:lang w:val="en-US"/>
              </w:rPr>
              <w:t>or</w:t>
            </w:r>
            <w:r>
              <w:rPr>
                <w:rFonts w:eastAsia="Times New Roman" w:cs="Comic Sans MS"/>
                <w:lang w:val="en-US"/>
              </w:rPr>
              <w:t xml:space="preserve"> Population and the environment </w:t>
            </w:r>
            <w:r w:rsidRPr="009D582E">
              <w:rPr>
                <w:rFonts w:eastAsia="Times New Roman" w:cs="Comic Sans MS"/>
                <w:b/>
                <w:lang w:val="en-US"/>
              </w:rPr>
              <w:t>or</w:t>
            </w:r>
            <w:r>
              <w:rPr>
                <w:rFonts w:eastAsia="Times New Roman" w:cs="Comic Sans MS"/>
                <w:lang w:val="en-US"/>
              </w:rPr>
              <w:t xml:space="preserve"> Resource security. At NUAST we are likely to be following the same topics as the rest of the NOVA Trust and opting for Contemporary urban environments </w:t>
            </w:r>
          </w:p>
        </w:tc>
        <w:tc>
          <w:tcPr>
            <w:tcW w:w="3515" w:type="dxa"/>
          </w:tcPr>
          <w:p w:rsidR="008A6827" w:rsidRPr="009B391C" w:rsidRDefault="008A6827" w:rsidP="008A6827">
            <w:pPr>
              <w:autoSpaceDE w:val="0"/>
              <w:autoSpaceDN w:val="0"/>
              <w:adjustRightInd w:val="0"/>
              <w:jc w:val="both"/>
              <w:rPr>
                <w:rFonts w:eastAsia="Times New Roman" w:cstheme="minorHAnsi"/>
                <w:u w:val="single"/>
                <w:lang w:val="en-US"/>
              </w:rPr>
            </w:pPr>
            <w:r w:rsidRPr="009B391C">
              <w:rPr>
                <w:rFonts w:eastAsia="Times New Roman" w:cstheme="minorHAnsi"/>
                <w:u w:val="single"/>
                <w:lang w:val="en-US"/>
              </w:rPr>
              <w:t xml:space="preserve">Component 2: Human Geography </w:t>
            </w:r>
          </w:p>
          <w:p w:rsidR="008A6827" w:rsidRPr="009B391C" w:rsidRDefault="008A6827" w:rsidP="008A6827">
            <w:pPr>
              <w:autoSpaceDE w:val="0"/>
              <w:autoSpaceDN w:val="0"/>
              <w:adjustRightInd w:val="0"/>
              <w:jc w:val="both"/>
              <w:rPr>
                <w:rFonts w:eastAsia="Times New Roman" w:cstheme="minorHAnsi"/>
              </w:rPr>
            </w:pPr>
            <w:r w:rsidRPr="009B391C">
              <w:rPr>
                <w:rFonts w:eastAsia="Times New Roman" w:cstheme="minorHAnsi"/>
                <w:lang w:val="en-US"/>
              </w:rPr>
              <w:t xml:space="preserve">Written exam: </w:t>
            </w:r>
          </w:p>
          <w:p w:rsidR="008A6827" w:rsidRPr="009B391C" w:rsidRDefault="008A6827" w:rsidP="008A6827">
            <w:pPr>
              <w:numPr>
                <w:ilvl w:val="0"/>
                <w:numId w:val="7"/>
              </w:numPr>
              <w:spacing w:after="30"/>
              <w:ind w:left="0"/>
              <w:textAlignment w:val="baseline"/>
              <w:rPr>
                <w:rFonts w:eastAsia="Times New Roman" w:cstheme="minorHAnsi"/>
              </w:rPr>
            </w:pPr>
            <w:r w:rsidRPr="009B391C">
              <w:rPr>
                <w:rFonts w:eastAsia="Times New Roman" w:cstheme="minorHAnsi"/>
              </w:rPr>
              <w:t>2 hours 30 minutes</w:t>
            </w:r>
          </w:p>
          <w:p w:rsidR="008A6827" w:rsidRPr="009B391C" w:rsidRDefault="008A6827" w:rsidP="008A6827">
            <w:pPr>
              <w:numPr>
                <w:ilvl w:val="0"/>
                <w:numId w:val="7"/>
              </w:numPr>
              <w:ind w:left="0"/>
              <w:textAlignment w:val="baseline"/>
              <w:rPr>
                <w:rFonts w:eastAsia="Times New Roman" w:cstheme="minorHAnsi"/>
              </w:rPr>
            </w:pPr>
            <w:r w:rsidRPr="009B391C">
              <w:rPr>
                <w:rFonts w:eastAsia="Times New Roman" w:cstheme="minorHAnsi"/>
                <w:bdr w:val="none" w:sz="0" w:space="0" w:color="auto" w:frame="1"/>
              </w:rPr>
              <w:t>120 marks</w:t>
            </w:r>
          </w:p>
          <w:p w:rsidR="008A6827" w:rsidRPr="009B391C" w:rsidRDefault="008A6827" w:rsidP="008A6827">
            <w:pPr>
              <w:numPr>
                <w:ilvl w:val="0"/>
                <w:numId w:val="7"/>
              </w:numPr>
              <w:spacing w:after="30"/>
              <w:ind w:left="0"/>
              <w:textAlignment w:val="baseline"/>
              <w:rPr>
                <w:rFonts w:eastAsia="Times New Roman" w:cstheme="minorHAnsi"/>
              </w:rPr>
            </w:pPr>
            <w:r w:rsidRPr="009B391C">
              <w:rPr>
                <w:rFonts w:eastAsia="Times New Roman" w:cstheme="minorHAnsi"/>
              </w:rPr>
              <w:t>40% of A-level</w:t>
            </w:r>
          </w:p>
          <w:p w:rsidR="008A6827" w:rsidRDefault="008A6827" w:rsidP="00EC4E64">
            <w:pPr>
              <w:spacing w:after="137"/>
              <w:rPr>
                <w:b/>
                <w:sz w:val="28"/>
                <w:u w:val="single"/>
              </w:rPr>
            </w:pPr>
          </w:p>
        </w:tc>
      </w:tr>
      <w:tr w:rsidR="008A6827" w:rsidTr="008A6827">
        <w:tc>
          <w:tcPr>
            <w:tcW w:w="6941" w:type="dxa"/>
          </w:tcPr>
          <w:p w:rsidR="008A6827" w:rsidRPr="00DA1223" w:rsidRDefault="008A6827" w:rsidP="008A6827">
            <w:pPr>
              <w:autoSpaceDE w:val="0"/>
              <w:autoSpaceDN w:val="0"/>
              <w:adjustRightInd w:val="0"/>
              <w:jc w:val="both"/>
              <w:rPr>
                <w:rFonts w:eastAsia="Times New Roman" w:cs="Comic Sans MS"/>
                <w:u w:val="single"/>
                <w:lang w:val="en-US"/>
              </w:rPr>
            </w:pPr>
            <w:r>
              <w:rPr>
                <w:rFonts w:eastAsia="Times New Roman" w:cs="Comic Sans MS"/>
                <w:u w:val="single"/>
                <w:lang w:val="en-US"/>
              </w:rPr>
              <w:t>Component</w:t>
            </w:r>
            <w:r w:rsidRPr="00DA1223">
              <w:rPr>
                <w:rFonts w:eastAsia="Times New Roman" w:cs="Comic Sans MS"/>
                <w:u w:val="single"/>
                <w:lang w:val="en-US"/>
              </w:rPr>
              <w:t xml:space="preserve"> 3: </w:t>
            </w:r>
            <w:r>
              <w:rPr>
                <w:rFonts w:eastAsia="Times New Roman" w:cs="Comic Sans MS"/>
                <w:u w:val="single"/>
                <w:lang w:val="en-US"/>
              </w:rPr>
              <w:t>Geographical fieldwork investigation</w:t>
            </w:r>
            <w:r w:rsidRPr="00DA1223">
              <w:rPr>
                <w:rFonts w:eastAsia="Times New Roman" w:cs="Comic Sans MS"/>
                <w:u w:val="single"/>
                <w:lang w:val="en-US"/>
              </w:rPr>
              <w:t xml:space="preserve"> </w:t>
            </w:r>
          </w:p>
          <w:p w:rsidR="008A6827" w:rsidRPr="008A6827" w:rsidRDefault="008A6827" w:rsidP="008A6827">
            <w:pPr>
              <w:rPr>
                <w:rFonts w:cstheme="minorHAnsi"/>
                <w:b/>
                <w:sz w:val="24"/>
              </w:rPr>
            </w:pPr>
            <w:r>
              <w:rPr>
                <w:rFonts w:cstheme="minorHAnsi"/>
                <w:szCs w:val="20"/>
                <w:shd w:val="clear" w:color="auto" w:fill="FFFFFF"/>
              </w:rPr>
              <w:t>In this component s</w:t>
            </w:r>
            <w:r w:rsidRPr="009D582E">
              <w:rPr>
                <w:rFonts w:cstheme="minorHAnsi"/>
                <w:szCs w:val="20"/>
                <w:shd w:val="clear" w:color="auto" w:fill="FFFFFF"/>
              </w:rPr>
              <w:t xml:space="preserve">tudents complete an individual </w:t>
            </w:r>
            <w:proofErr w:type="gramStart"/>
            <w:r w:rsidRPr="009D582E">
              <w:rPr>
                <w:rFonts w:cstheme="minorHAnsi"/>
                <w:szCs w:val="20"/>
                <w:shd w:val="clear" w:color="auto" w:fill="FFFFFF"/>
              </w:rPr>
              <w:t>investigation which</w:t>
            </w:r>
            <w:proofErr w:type="gramEnd"/>
            <w:r w:rsidRPr="009D582E">
              <w:rPr>
                <w:rFonts w:cstheme="minorHAnsi"/>
                <w:szCs w:val="20"/>
                <w:shd w:val="clear" w:color="auto" w:fill="FFFFFF"/>
              </w:rPr>
              <w:t xml:space="preserve"> must include data collected in the field. The individual investigation must be based on a question or issue defined and developed by the student relating to any part of the specification content</w:t>
            </w:r>
            <w:r>
              <w:rPr>
                <w:rFonts w:cstheme="minorHAnsi"/>
                <w:szCs w:val="20"/>
                <w:shd w:val="clear" w:color="auto" w:fill="FFFFFF"/>
              </w:rPr>
              <w:t>. This is marked internally and then externally moderated by AQA.</w:t>
            </w:r>
          </w:p>
        </w:tc>
        <w:tc>
          <w:tcPr>
            <w:tcW w:w="3515" w:type="dxa"/>
          </w:tcPr>
          <w:p w:rsidR="008A6827" w:rsidRPr="009B391C" w:rsidRDefault="008A6827" w:rsidP="008A6827">
            <w:pPr>
              <w:autoSpaceDE w:val="0"/>
              <w:autoSpaceDN w:val="0"/>
              <w:adjustRightInd w:val="0"/>
              <w:rPr>
                <w:rFonts w:eastAsia="Times New Roman" w:cstheme="minorHAnsi"/>
                <w:u w:val="single"/>
                <w:lang w:val="en-US"/>
              </w:rPr>
            </w:pPr>
            <w:r w:rsidRPr="009B391C">
              <w:rPr>
                <w:rFonts w:eastAsia="Times New Roman" w:cstheme="minorHAnsi"/>
                <w:u w:val="single"/>
                <w:lang w:val="en-US"/>
              </w:rPr>
              <w:t xml:space="preserve">Component 3: Geographical Fieldwork Investigation </w:t>
            </w:r>
          </w:p>
          <w:p w:rsidR="008A6827" w:rsidRPr="009B391C" w:rsidRDefault="008A6827" w:rsidP="008A6827">
            <w:pPr>
              <w:numPr>
                <w:ilvl w:val="0"/>
                <w:numId w:val="8"/>
              </w:numPr>
              <w:spacing w:after="30"/>
              <w:ind w:left="0"/>
              <w:textAlignment w:val="baseline"/>
              <w:rPr>
                <w:rFonts w:eastAsia="Times New Roman" w:cstheme="minorHAnsi"/>
              </w:rPr>
            </w:pPr>
            <w:r w:rsidRPr="009B391C">
              <w:rPr>
                <w:rFonts w:eastAsia="Times New Roman" w:cstheme="minorHAnsi"/>
              </w:rPr>
              <w:t>3,000–4,000 words</w:t>
            </w:r>
          </w:p>
          <w:p w:rsidR="008A6827" w:rsidRPr="009B391C" w:rsidRDefault="008A6827" w:rsidP="008A6827">
            <w:pPr>
              <w:numPr>
                <w:ilvl w:val="0"/>
                <w:numId w:val="8"/>
              </w:numPr>
              <w:ind w:left="0"/>
              <w:textAlignment w:val="baseline"/>
              <w:rPr>
                <w:rFonts w:eastAsia="Times New Roman" w:cstheme="minorHAnsi"/>
              </w:rPr>
            </w:pPr>
            <w:r w:rsidRPr="009B391C">
              <w:rPr>
                <w:rFonts w:eastAsia="Times New Roman" w:cstheme="minorHAnsi"/>
                <w:bdr w:val="none" w:sz="0" w:space="0" w:color="auto" w:frame="1"/>
              </w:rPr>
              <w:t>60 marks</w:t>
            </w:r>
          </w:p>
          <w:p w:rsidR="008A6827" w:rsidRPr="009B391C" w:rsidRDefault="008A6827" w:rsidP="008A6827">
            <w:pPr>
              <w:numPr>
                <w:ilvl w:val="0"/>
                <w:numId w:val="8"/>
              </w:numPr>
              <w:spacing w:after="30"/>
              <w:ind w:left="0"/>
              <w:textAlignment w:val="baseline"/>
              <w:rPr>
                <w:rFonts w:eastAsia="Times New Roman" w:cstheme="minorHAnsi"/>
              </w:rPr>
            </w:pPr>
            <w:r w:rsidRPr="009B391C">
              <w:rPr>
                <w:rFonts w:eastAsia="Times New Roman" w:cstheme="minorHAnsi"/>
              </w:rPr>
              <w:t>20% of A-level</w:t>
            </w:r>
          </w:p>
          <w:p w:rsidR="008A6827" w:rsidRPr="009B391C" w:rsidRDefault="008A6827" w:rsidP="008A6827">
            <w:pPr>
              <w:numPr>
                <w:ilvl w:val="0"/>
                <w:numId w:val="8"/>
              </w:numPr>
              <w:spacing w:after="30"/>
              <w:ind w:left="0"/>
              <w:textAlignment w:val="baseline"/>
              <w:rPr>
                <w:rFonts w:eastAsia="Times New Roman" w:cstheme="minorHAnsi"/>
              </w:rPr>
            </w:pPr>
            <w:r w:rsidRPr="009B391C">
              <w:rPr>
                <w:rFonts w:eastAsia="Times New Roman" w:cstheme="minorHAnsi"/>
              </w:rPr>
              <w:t>marked by teachers</w:t>
            </w:r>
          </w:p>
          <w:p w:rsidR="008A6827" w:rsidRDefault="008A6827" w:rsidP="008A6827">
            <w:pPr>
              <w:spacing w:after="137"/>
              <w:rPr>
                <w:b/>
                <w:sz w:val="28"/>
                <w:u w:val="single"/>
              </w:rPr>
            </w:pPr>
            <w:r w:rsidRPr="009B391C">
              <w:rPr>
                <w:rFonts w:eastAsia="Times New Roman" w:cstheme="minorHAnsi"/>
              </w:rPr>
              <w:t>moderated by AQA</w:t>
            </w:r>
          </w:p>
        </w:tc>
      </w:tr>
    </w:tbl>
    <w:p w:rsidR="0041511A" w:rsidRDefault="0041511A" w:rsidP="008A6827">
      <w:pPr>
        <w:spacing w:after="137"/>
        <w:rPr>
          <w:b/>
          <w:sz w:val="28"/>
          <w:u w:val="single"/>
        </w:rPr>
      </w:pPr>
    </w:p>
    <w:p w:rsidR="008A6827" w:rsidRPr="001B23E6" w:rsidRDefault="008A6827" w:rsidP="008A6827">
      <w:pPr>
        <w:jc w:val="both"/>
        <w:rPr>
          <w:rFonts w:cs="Arial"/>
        </w:rPr>
      </w:pPr>
      <w:r w:rsidRPr="008A6827">
        <w:rPr>
          <w:rFonts w:cs="Arial"/>
          <w:b/>
          <w:sz w:val="24"/>
        </w:rPr>
        <w:t>Fieldwork:</w:t>
      </w:r>
      <w:r w:rsidRPr="008A6827">
        <w:rPr>
          <w:rFonts w:cs="Arial"/>
          <w:sz w:val="24"/>
        </w:rPr>
        <w:t xml:space="preserve"> </w:t>
      </w:r>
      <w:r>
        <w:rPr>
          <w:rFonts w:cs="Arial"/>
        </w:rPr>
        <w:t xml:space="preserve">There will be a minimum of four days </w:t>
      </w:r>
      <w:proofErr w:type="gramStart"/>
      <w:r>
        <w:rPr>
          <w:rFonts w:cs="Arial"/>
        </w:rPr>
        <w:t>fieldwork which</w:t>
      </w:r>
      <w:proofErr w:type="gramEnd"/>
      <w:r>
        <w:rPr>
          <w:rFonts w:cs="Arial"/>
        </w:rPr>
        <w:t xml:space="preserve"> are </w:t>
      </w:r>
      <w:r w:rsidRPr="000544A6">
        <w:rPr>
          <w:rFonts w:cs="Arial"/>
          <w:b/>
          <w:u w:val="single"/>
        </w:rPr>
        <w:t>compulsory requirements</w:t>
      </w:r>
      <w:r>
        <w:rPr>
          <w:rFonts w:cs="Arial"/>
        </w:rPr>
        <w:t xml:space="preserve"> for the course. Within these four </w:t>
      </w:r>
      <w:proofErr w:type="gramStart"/>
      <w:r>
        <w:rPr>
          <w:rFonts w:cs="Arial"/>
        </w:rPr>
        <w:t>days</w:t>
      </w:r>
      <w:proofErr w:type="gramEnd"/>
      <w:r>
        <w:rPr>
          <w:rFonts w:cs="Arial"/>
        </w:rPr>
        <w:t xml:space="preserve"> students will complete fieldwork and research for their independent investigation.</w:t>
      </w:r>
    </w:p>
    <w:p w:rsidR="0041511A" w:rsidRDefault="008D715C" w:rsidP="00EC4E64">
      <w:pPr>
        <w:spacing w:after="137"/>
        <w:rPr>
          <w:b/>
          <w:sz w:val="28"/>
          <w:u w:val="single"/>
        </w:rPr>
      </w:pPr>
      <w:hyperlink r:id="rId6" w:history="1">
        <w:r w:rsidR="008A6827">
          <w:rPr>
            <w:rStyle w:val="Hyperlink"/>
          </w:rPr>
          <w:t>https://www.aqa.org.uk/subjects/geography/as-and-a-level/geography-7037/specification-at-a-glance</w:t>
        </w:r>
      </w:hyperlink>
    </w:p>
    <w:p w:rsidR="008D715C" w:rsidRDefault="008D715C">
      <w:pPr>
        <w:spacing w:after="137"/>
        <w:rPr>
          <w:b/>
          <w:sz w:val="28"/>
          <w:u w:val="single"/>
        </w:rPr>
      </w:pPr>
    </w:p>
    <w:p w:rsidR="008D715C" w:rsidRDefault="008D715C">
      <w:pPr>
        <w:spacing w:after="137"/>
        <w:rPr>
          <w:b/>
          <w:sz w:val="28"/>
          <w:u w:val="single"/>
        </w:rPr>
      </w:pPr>
    </w:p>
    <w:p w:rsidR="008D715C" w:rsidRDefault="008D715C">
      <w:pPr>
        <w:spacing w:after="137"/>
        <w:rPr>
          <w:b/>
          <w:sz w:val="28"/>
          <w:u w:val="single"/>
        </w:rPr>
      </w:pPr>
    </w:p>
    <w:p w:rsidR="008D715C" w:rsidRDefault="008D715C">
      <w:pPr>
        <w:spacing w:after="137"/>
        <w:rPr>
          <w:b/>
          <w:sz w:val="28"/>
          <w:u w:val="single"/>
        </w:rPr>
      </w:pPr>
    </w:p>
    <w:p w:rsidR="00EC4E64" w:rsidRPr="00343962" w:rsidRDefault="00EC4E64">
      <w:pPr>
        <w:spacing w:after="137"/>
        <w:rPr>
          <w:b/>
          <w:sz w:val="28"/>
          <w:u w:val="single"/>
        </w:rPr>
      </w:pPr>
      <w:bookmarkStart w:id="0" w:name="_GoBack"/>
      <w:bookmarkEnd w:id="0"/>
      <w:r w:rsidRPr="00343962">
        <w:rPr>
          <w:b/>
          <w:sz w:val="28"/>
          <w:u w:val="single"/>
        </w:rPr>
        <w:t>Summer preparation</w:t>
      </w:r>
    </w:p>
    <w:p w:rsidR="00343962" w:rsidRDefault="00343962">
      <w:pPr>
        <w:spacing w:after="137"/>
        <w:rPr>
          <w:sz w:val="28"/>
        </w:rPr>
      </w:pPr>
    </w:p>
    <w:p w:rsidR="00556B99" w:rsidRPr="00556B99" w:rsidRDefault="00556B99">
      <w:pPr>
        <w:spacing w:after="137"/>
        <w:rPr>
          <w:b/>
          <w:sz w:val="24"/>
        </w:rPr>
      </w:pPr>
      <w:proofErr w:type="spellStart"/>
      <w:r w:rsidRPr="00556B99">
        <w:rPr>
          <w:b/>
          <w:sz w:val="24"/>
        </w:rPr>
        <w:t>TedTalks</w:t>
      </w:r>
      <w:proofErr w:type="spellEnd"/>
      <w:r>
        <w:rPr>
          <w:b/>
          <w:sz w:val="24"/>
        </w:rPr>
        <w:t xml:space="preserve">: </w:t>
      </w:r>
      <w:r w:rsidRPr="00556B99">
        <w:rPr>
          <w:sz w:val="24"/>
        </w:rPr>
        <w:t xml:space="preserve">There are </w:t>
      </w:r>
      <w:proofErr w:type="gramStart"/>
      <w:r w:rsidRPr="00556B99">
        <w:rPr>
          <w:sz w:val="24"/>
        </w:rPr>
        <w:t>lots of</w:t>
      </w:r>
      <w:proofErr w:type="gramEnd"/>
      <w:r w:rsidRPr="00556B99">
        <w:rPr>
          <w:sz w:val="24"/>
        </w:rPr>
        <w:t xml:space="preserve"> different ones available on YouTube</w:t>
      </w:r>
    </w:p>
    <w:p w:rsidR="00EC4E64" w:rsidRPr="00556B99" w:rsidRDefault="00F738EB">
      <w:pPr>
        <w:spacing w:after="137"/>
        <w:rPr>
          <w:b/>
          <w:sz w:val="24"/>
        </w:rPr>
      </w:pPr>
      <w:r w:rsidRPr="00556B99">
        <w:rPr>
          <w:b/>
          <w:sz w:val="24"/>
        </w:rPr>
        <w:t>Netflix watches:</w:t>
      </w:r>
    </w:p>
    <w:p w:rsidR="00A60C95" w:rsidRPr="00556B99" w:rsidRDefault="00A60C95">
      <w:pPr>
        <w:spacing w:after="137"/>
        <w:rPr>
          <w:b/>
          <w:sz w:val="24"/>
          <w:szCs w:val="24"/>
        </w:rPr>
      </w:pPr>
      <w:r w:rsidRPr="00556B99">
        <w:rPr>
          <w:b/>
          <w:sz w:val="24"/>
          <w:szCs w:val="24"/>
        </w:rPr>
        <w:t xml:space="preserve">Hazards: </w:t>
      </w:r>
    </w:p>
    <w:p w:rsidR="00F738EB" w:rsidRPr="00556B99" w:rsidRDefault="00F738EB">
      <w:pPr>
        <w:spacing w:after="137"/>
        <w:rPr>
          <w:sz w:val="24"/>
          <w:szCs w:val="24"/>
        </w:rPr>
      </w:pPr>
      <w:r w:rsidRPr="00556B99">
        <w:rPr>
          <w:sz w:val="24"/>
          <w:szCs w:val="24"/>
        </w:rPr>
        <w:t xml:space="preserve">Fire chasers – limited series about the Californian 2016 wildfire </w:t>
      </w:r>
      <w:r w:rsidR="00DE3098" w:rsidRPr="00556B99">
        <w:rPr>
          <w:sz w:val="24"/>
          <w:szCs w:val="24"/>
        </w:rPr>
        <w:t>season</w:t>
      </w:r>
    </w:p>
    <w:p w:rsidR="00A60C95" w:rsidRPr="00556B99" w:rsidRDefault="00A60C95">
      <w:pPr>
        <w:spacing w:after="137"/>
        <w:rPr>
          <w:b/>
          <w:sz w:val="24"/>
          <w:szCs w:val="24"/>
        </w:rPr>
      </w:pPr>
      <w:r w:rsidRPr="00556B99">
        <w:rPr>
          <w:b/>
          <w:sz w:val="24"/>
          <w:szCs w:val="24"/>
        </w:rPr>
        <w:t xml:space="preserve">Globalisation and Global Governance: </w:t>
      </w:r>
    </w:p>
    <w:p w:rsidR="00EC4E64" w:rsidRPr="00556B99" w:rsidRDefault="00F738EB">
      <w:pPr>
        <w:spacing w:after="137"/>
        <w:rPr>
          <w:sz w:val="24"/>
          <w:szCs w:val="24"/>
        </w:rPr>
      </w:pPr>
      <w:r w:rsidRPr="00556B99">
        <w:rPr>
          <w:sz w:val="24"/>
          <w:szCs w:val="24"/>
        </w:rPr>
        <w:t xml:space="preserve">Tales by light </w:t>
      </w:r>
      <w:r w:rsidR="00DE3098" w:rsidRPr="00556B99">
        <w:rPr>
          <w:sz w:val="24"/>
          <w:szCs w:val="24"/>
        </w:rPr>
        <w:t xml:space="preserve">- </w:t>
      </w:r>
      <w:r w:rsidRPr="00556B99">
        <w:rPr>
          <w:sz w:val="24"/>
          <w:szCs w:val="24"/>
        </w:rPr>
        <w:t>season 3 episodes 1 and 2 – Children in need part 1 and 2</w:t>
      </w:r>
    </w:p>
    <w:p w:rsidR="00F738EB" w:rsidRPr="00556B99" w:rsidRDefault="008F0DCD">
      <w:pPr>
        <w:spacing w:after="137"/>
        <w:rPr>
          <w:sz w:val="24"/>
          <w:szCs w:val="24"/>
        </w:rPr>
      </w:pPr>
      <w:r w:rsidRPr="00556B99">
        <w:rPr>
          <w:sz w:val="24"/>
          <w:szCs w:val="24"/>
        </w:rPr>
        <w:t xml:space="preserve">American Factory </w:t>
      </w:r>
    </w:p>
    <w:p w:rsidR="008F0DCD" w:rsidRPr="00556B99" w:rsidRDefault="008F0DCD">
      <w:pPr>
        <w:spacing w:after="137"/>
        <w:rPr>
          <w:sz w:val="24"/>
          <w:szCs w:val="24"/>
        </w:rPr>
      </w:pPr>
      <w:r w:rsidRPr="00556B99">
        <w:rPr>
          <w:sz w:val="24"/>
          <w:szCs w:val="24"/>
        </w:rPr>
        <w:t>Saving capitalism</w:t>
      </w:r>
    </w:p>
    <w:p w:rsidR="008F0DCD" w:rsidRPr="00556B99" w:rsidRDefault="008F0DCD">
      <w:pPr>
        <w:spacing w:after="137"/>
        <w:rPr>
          <w:sz w:val="24"/>
          <w:szCs w:val="24"/>
        </w:rPr>
      </w:pPr>
      <w:r w:rsidRPr="00556B99">
        <w:rPr>
          <w:sz w:val="24"/>
          <w:szCs w:val="24"/>
        </w:rPr>
        <w:t xml:space="preserve">Dirty Money </w:t>
      </w:r>
      <w:r w:rsidR="00DE3098" w:rsidRPr="00556B99">
        <w:rPr>
          <w:sz w:val="24"/>
          <w:szCs w:val="24"/>
        </w:rPr>
        <w:t xml:space="preserve">- </w:t>
      </w:r>
      <w:r w:rsidRPr="00556B99">
        <w:rPr>
          <w:sz w:val="24"/>
          <w:szCs w:val="24"/>
        </w:rPr>
        <w:t xml:space="preserve">season </w:t>
      </w:r>
      <w:proofErr w:type="gramStart"/>
      <w:r w:rsidRPr="00556B99">
        <w:rPr>
          <w:sz w:val="24"/>
          <w:szCs w:val="24"/>
        </w:rPr>
        <w:t>1</w:t>
      </w:r>
      <w:proofErr w:type="gramEnd"/>
      <w:r w:rsidRPr="00556B99">
        <w:rPr>
          <w:sz w:val="24"/>
          <w:szCs w:val="24"/>
        </w:rPr>
        <w:t xml:space="preserve"> </w:t>
      </w:r>
      <w:r w:rsidR="00DE3098" w:rsidRPr="00556B99">
        <w:rPr>
          <w:sz w:val="24"/>
          <w:szCs w:val="24"/>
        </w:rPr>
        <w:t xml:space="preserve">- </w:t>
      </w:r>
      <w:r w:rsidRPr="00556B99">
        <w:rPr>
          <w:sz w:val="24"/>
          <w:szCs w:val="24"/>
        </w:rPr>
        <w:t>Hard NOx</w:t>
      </w:r>
    </w:p>
    <w:p w:rsidR="00A60C95" w:rsidRPr="00556B99" w:rsidRDefault="00A60C95" w:rsidP="00A60C95">
      <w:pPr>
        <w:spacing w:after="137"/>
        <w:rPr>
          <w:b/>
          <w:sz w:val="24"/>
          <w:szCs w:val="24"/>
        </w:rPr>
      </w:pPr>
      <w:r w:rsidRPr="00556B99">
        <w:rPr>
          <w:b/>
          <w:sz w:val="24"/>
          <w:szCs w:val="24"/>
        </w:rPr>
        <w:t>Urban Environments:</w:t>
      </w:r>
    </w:p>
    <w:p w:rsidR="00A60C95" w:rsidRPr="00556B99" w:rsidRDefault="00A60C95" w:rsidP="00A60C95">
      <w:pPr>
        <w:spacing w:after="137"/>
        <w:rPr>
          <w:sz w:val="24"/>
          <w:szCs w:val="24"/>
        </w:rPr>
      </w:pPr>
      <w:r w:rsidRPr="00556B99">
        <w:rPr>
          <w:sz w:val="24"/>
          <w:szCs w:val="24"/>
        </w:rPr>
        <w:t xml:space="preserve">Explained - season 1 - The racial wealth gap </w:t>
      </w:r>
    </w:p>
    <w:p w:rsidR="00A60C95" w:rsidRPr="00556B99" w:rsidRDefault="00A60C95" w:rsidP="00A60C95">
      <w:pPr>
        <w:spacing w:after="137"/>
        <w:rPr>
          <w:b/>
          <w:sz w:val="24"/>
          <w:szCs w:val="24"/>
        </w:rPr>
      </w:pPr>
      <w:r w:rsidRPr="00556B99">
        <w:rPr>
          <w:b/>
          <w:sz w:val="24"/>
          <w:szCs w:val="24"/>
        </w:rPr>
        <w:t xml:space="preserve">Changing places: </w:t>
      </w:r>
    </w:p>
    <w:p w:rsidR="00A60C95" w:rsidRPr="00556B99" w:rsidRDefault="00A60C95" w:rsidP="00A60C95">
      <w:pPr>
        <w:spacing w:after="137"/>
        <w:rPr>
          <w:sz w:val="24"/>
          <w:szCs w:val="24"/>
        </w:rPr>
      </w:pPr>
      <w:r w:rsidRPr="00556B99">
        <w:rPr>
          <w:sz w:val="24"/>
          <w:szCs w:val="24"/>
        </w:rPr>
        <w:t>Metropolis – New York, San Francisco, London</w:t>
      </w:r>
    </w:p>
    <w:p w:rsidR="00A60C95" w:rsidRPr="00556B99" w:rsidRDefault="00556B99" w:rsidP="00A60C95">
      <w:pPr>
        <w:spacing w:after="137"/>
        <w:rPr>
          <w:sz w:val="24"/>
          <w:szCs w:val="24"/>
        </w:rPr>
      </w:pPr>
      <w:r w:rsidRPr="00556B99">
        <w:rPr>
          <w:sz w:val="24"/>
          <w:szCs w:val="24"/>
        </w:rPr>
        <w:t>Happy</w:t>
      </w:r>
      <w:r w:rsidR="00A60C95" w:rsidRPr="00556B99">
        <w:rPr>
          <w:sz w:val="24"/>
          <w:szCs w:val="24"/>
        </w:rPr>
        <w:t xml:space="preserve"> – The documentary not the </w:t>
      </w:r>
      <w:proofErr w:type="spellStart"/>
      <w:r w:rsidR="00A60C95" w:rsidRPr="00556B99">
        <w:rPr>
          <w:sz w:val="24"/>
          <w:szCs w:val="24"/>
        </w:rPr>
        <w:t>syfy</w:t>
      </w:r>
      <w:proofErr w:type="spellEnd"/>
      <w:r w:rsidR="00A60C95" w:rsidRPr="00556B99">
        <w:rPr>
          <w:sz w:val="24"/>
          <w:szCs w:val="24"/>
        </w:rPr>
        <w:t xml:space="preserve"> series </w:t>
      </w:r>
    </w:p>
    <w:p w:rsidR="00EC4E64" w:rsidRDefault="00EC4E64">
      <w:pPr>
        <w:spacing w:after="137"/>
        <w:rPr>
          <w:sz w:val="28"/>
        </w:rPr>
      </w:pPr>
    </w:p>
    <w:p w:rsidR="00EC4E64" w:rsidRPr="00556B99" w:rsidRDefault="0012076C">
      <w:pPr>
        <w:spacing w:after="137"/>
        <w:rPr>
          <w:b/>
          <w:sz w:val="24"/>
        </w:rPr>
      </w:pPr>
      <w:r w:rsidRPr="00556B99">
        <w:rPr>
          <w:b/>
          <w:sz w:val="24"/>
        </w:rPr>
        <w:t>Reading list:</w:t>
      </w:r>
    </w:p>
    <w:p w:rsidR="00A60C95" w:rsidRPr="00556B99" w:rsidRDefault="00A60C95">
      <w:pPr>
        <w:spacing w:after="137"/>
        <w:rPr>
          <w:sz w:val="24"/>
        </w:rPr>
      </w:pPr>
      <w:r w:rsidRPr="00556B99">
        <w:rPr>
          <w:sz w:val="24"/>
        </w:rPr>
        <w:t>Prisoners of Geography by Tim Marshall</w:t>
      </w:r>
    </w:p>
    <w:p w:rsidR="00A60C95" w:rsidRPr="00556B99" w:rsidRDefault="00A60C95">
      <w:pPr>
        <w:spacing w:after="137"/>
        <w:rPr>
          <w:sz w:val="24"/>
        </w:rPr>
      </w:pPr>
      <w:proofErr w:type="spellStart"/>
      <w:r w:rsidRPr="00556B99">
        <w:rPr>
          <w:sz w:val="24"/>
        </w:rPr>
        <w:t>Factfulness</w:t>
      </w:r>
      <w:proofErr w:type="spellEnd"/>
      <w:r w:rsidRPr="00556B99">
        <w:rPr>
          <w:sz w:val="24"/>
        </w:rPr>
        <w:t xml:space="preserve"> by Hans </w:t>
      </w:r>
      <w:proofErr w:type="spellStart"/>
      <w:r w:rsidRPr="00556B99">
        <w:rPr>
          <w:sz w:val="24"/>
        </w:rPr>
        <w:t>Rosling</w:t>
      </w:r>
      <w:proofErr w:type="spellEnd"/>
    </w:p>
    <w:p w:rsidR="0012076C" w:rsidRPr="00556B99" w:rsidRDefault="0012076C">
      <w:pPr>
        <w:spacing w:after="137"/>
        <w:rPr>
          <w:sz w:val="24"/>
        </w:rPr>
      </w:pPr>
    </w:p>
    <w:p w:rsidR="00EC4E64" w:rsidRPr="00556B99" w:rsidRDefault="000F434D">
      <w:pPr>
        <w:spacing w:after="137"/>
        <w:rPr>
          <w:b/>
          <w:sz w:val="24"/>
        </w:rPr>
      </w:pPr>
      <w:r w:rsidRPr="00556B99">
        <w:rPr>
          <w:b/>
          <w:sz w:val="24"/>
        </w:rPr>
        <w:t>Podcast listening:</w:t>
      </w:r>
    </w:p>
    <w:p w:rsidR="000F434D" w:rsidRPr="00556B99" w:rsidRDefault="000F434D">
      <w:pPr>
        <w:spacing w:after="137"/>
        <w:rPr>
          <w:sz w:val="24"/>
        </w:rPr>
      </w:pPr>
      <w:r w:rsidRPr="00556B99">
        <w:rPr>
          <w:sz w:val="24"/>
        </w:rPr>
        <w:t>Royal Geographical Society – ‘Ask the experts’ podcasts</w:t>
      </w:r>
    </w:p>
    <w:p w:rsidR="000F434D" w:rsidRPr="00556B99" w:rsidRDefault="000F434D">
      <w:pPr>
        <w:spacing w:after="137"/>
        <w:rPr>
          <w:sz w:val="24"/>
        </w:rPr>
      </w:pPr>
      <w:r w:rsidRPr="00556B99">
        <w:rPr>
          <w:sz w:val="24"/>
        </w:rPr>
        <w:t>Costing the Earth – Radio 4 podcasts</w:t>
      </w:r>
    </w:p>
    <w:p w:rsidR="00EC4E64" w:rsidRPr="00556B99" w:rsidRDefault="00EC4E64">
      <w:pPr>
        <w:spacing w:after="137"/>
        <w:rPr>
          <w:sz w:val="24"/>
        </w:rPr>
      </w:pPr>
    </w:p>
    <w:p w:rsidR="000F434D" w:rsidRPr="00556B99" w:rsidRDefault="000F434D">
      <w:pPr>
        <w:spacing w:after="137"/>
        <w:rPr>
          <w:b/>
          <w:sz w:val="24"/>
        </w:rPr>
      </w:pPr>
      <w:r w:rsidRPr="00556B99">
        <w:rPr>
          <w:b/>
          <w:sz w:val="24"/>
        </w:rPr>
        <w:t>Free online courses:</w:t>
      </w:r>
    </w:p>
    <w:p w:rsidR="000F434D" w:rsidRPr="000F434D" w:rsidRDefault="000F434D">
      <w:pPr>
        <w:spacing w:after="137"/>
        <w:rPr>
          <w:sz w:val="24"/>
        </w:rPr>
      </w:pPr>
      <w:proofErr w:type="spellStart"/>
      <w:proofErr w:type="gramStart"/>
      <w:r w:rsidRPr="000F434D">
        <w:rPr>
          <w:sz w:val="24"/>
        </w:rPr>
        <w:t>Futurelearn</w:t>
      </w:r>
      <w:proofErr w:type="spellEnd"/>
      <w:r w:rsidRPr="000F434D">
        <w:rPr>
          <w:sz w:val="24"/>
        </w:rPr>
        <w:t xml:space="preserve"> has a range of free online courses in a variety of topics</w:t>
      </w:r>
      <w:proofErr w:type="gramEnd"/>
      <w:r w:rsidRPr="000F434D">
        <w:rPr>
          <w:sz w:val="24"/>
        </w:rPr>
        <w:t xml:space="preserve">, </w:t>
      </w:r>
      <w:proofErr w:type="gramStart"/>
      <w:r w:rsidRPr="000F434D">
        <w:rPr>
          <w:sz w:val="24"/>
        </w:rPr>
        <w:t>one example is linked below</w:t>
      </w:r>
      <w:proofErr w:type="gramEnd"/>
      <w:r w:rsidRPr="000F434D">
        <w:rPr>
          <w:sz w:val="24"/>
        </w:rPr>
        <w:t>.</w:t>
      </w:r>
    </w:p>
    <w:p w:rsidR="000F434D" w:rsidRDefault="008D715C">
      <w:pPr>
        <w:spacing w:after="137"/>
        <w:rPr>
          <w:sz w:val="28"/>
        </w:rPr>
      </w:pPr>
      <w:hyperlink r:id="rId7" w:history="1">
        <w:r w:rsidR="000F434D">
          <w:rPr>
            <w:rStyle w:val="Hyperlink"/>
          </w:rPr>
          <w:t>https://www.futurelearn.com/courses/global-studies-global-exit</w:t>
        </w:r>
      </w:hyperlink>
    </w:p>
    <w:p w:rsidR="00EC4E64" w:rsidRDefault="00EC4E64">
      <w:pPr>
        <w:spacing w:after="137"/>
        <w:rPr>
          <w:sz w:val="28"/>
        </w:rPr>
      </w:pPr>
    </w:p>
    <w:p w:rsidR="00EC4E64" w:rsidRDefault="00EC4E64">
      <w:pPr>
        <w:spacing w:after="137"/>
        <w:rPr>
          <w:sz w:val="28"/>
        </w:rPr>
      </w:pPr>
    </w:p>
    <w:p w:rsidR="00EC4E64" w:rsidRDefault="00EC4E64">
      <w:pPr>
        <w:spacing w:after="137"/>
        <w:rPr>
          <w:sz w:val="28"/>
        </w:rPr>
      </w:pPr>
    </w:p>
    <w:p w:rsidR="00EC4E64" w:rsidRDefault="00EC4E64">
      <w:pPr>
        <w:spacing w:after="137"/>
        <w:rPr>
          <w:sz w:val="28"/>
        </w:rPr>
      </w:pPr>
    </w:p>
    <w:p w:rsidR="00EC4E64" w:rsidRDefault="00EC4E64">
      <w:pPr>
        <w:spacing w:after="137"/>
        <w:rPr>
          <w:sz w:val="28"/>
        </w:rPr>
      </w:pPr>
    </w:p>
    <w:p w:rsidR="00EC4E64" w:rsidRDefault="00EC4E64">
      <w:pPr>
        <w:spacing w:after="137"/>
        <w:rPr>
          <w:sz w:val="28"/>
        </w:rPr>
      </w:pPr>
    </w:p>
    <w:p w:rsidR="00BB1201" w:rsidRDefault="00BB1201">
      <w:pPr>
        <w:spacing w:after="137"/>
        <w:rPr>
          <w:sz w:val="28"/>
        </w:rPr>
      </w:pPr>
      <w:r>
        <w:rPr>
          <w:sz w:val="28"/>
        </w:rPr>
        <w:t>Summer preparation tasks</w:t>
      </w:r>
    </w:p>
    <w:p w:rsidR="00BB1201" w:rsidRDefault="00BB1201">
      <w:pPr>
        <w:spacing w:after="137"/>
        <w:rPr>
          <w:sz w:val="28"/>
        </w:rPr>
      </w:pPr>
    </w:p>
    <w:p w:rsidR="00C64D41" w:rsidRDefault="000B7393">
      <w:pPr>
        <w:spacing w:after="137"/>
      </w:pPr>
      <w:r>
        <w:rPr>
          <w:sz w:val="28"/>
        </w:rPr>
        <w:t xml:space="preserve">The purpose of giving you a summer bridging task is: </w:t>
      </w:r>
    </w:p>
    <w:p w:rsidR="00C64D41" w:rsidRDefault="000B7393">
      <w:pPr>
        <w:numPr>
          <w:ilvl w:val="0"/>
          <w:numId w:val="1"/>
        </w:numPr>
        <w:spacing w:after="35" w:line="258" w:lineRule="auto"/>
        <w:ind w:right="250" w:hanging="466"/>
      </w:pPr>
      <w:r>
        <w:t xml:space="preserve">To provide a bridge from level </w:t>
      </w:r>
      <w:proofErr w:type="gramStart"/>
      <w:r>
        <w:t>2</w:t>
      </w:r>
      <w:proofErr w:type="gramEnd"/>
      <w:r>
        <w:t xml:space="preserve"> to level 3 study, and lead into the early stages of the course. </w:t>
      </w:r>
    </w:p>
    <w:p w:rsidR="00C64D41" w:rsidRDefault="000B7393">
      <w:pPr>
        <w:numPr>
          <w:ilvl w:val="0"/>
          <w:numId w:val="1"/>
        </w:numPr>
        <w:spacing w:after="156" w:line="258" w:lineRule="auto"/>
        <w:ind w:right="250" w:hanging="466"/>
      </w:pPr>
      <w:r>
        <w:t xml:space="preserve">To engage you in independent learning which is required at level </w:t>
      </w:r>
      <w:proofErr w:type="gramStart"/>
      <w:r>
        <w:t>3</w:t>
      </w:r>
      <w:proofErr w:type="gramEnd"/>
      <w:r>
        <w:t>. iii.</w:t>
      </w:r>
      <w:r>
        <w:rPr>
          <w:rFonts w:ascii="Arial" w:eastAsia="Arial" w:hAnsi="Arial" w:cs="Arial"/>
        </w:rPr>
        <w:t xml:space="preserve"> </w:t>
      </w:r>
      <w:r>
        <w:rPr>
          <w:rFonts w:ascii="Arial" w:eastAsia="Arial" w:hAnsi="Arial" w:cs="Arial"/>
        </w:rPr>
        <w:tab/>
      </w:r>
      <w:r>
        <w:t>To encourage you to develop your work ethic and commitment to study. iv.</w:t>
      </w:r>
      <w:r>
        <w:rPr>
          <w:rFonts w:ascii="Arial" w:eastAsia="Arial" w:hAnsi="Arial" w:cs="Arial"/>
        </w:rPr>
        <w:t xml:space="preserve"> </w:t>
      </w:r>
      <w:r>
        <w:rPr>
          <w:rFonts w:ascii="Arial" w:eastAsia="Arial" w:hAnsi="Arial" w:cs="Arial"/>
        </w:rPr>
        <w:tab/>
      </w:r>
      <w:r>
        <w:t xml:space="preserve">To measure your suitability for the course and assess your initial levels of achievement. </w:t>
      </w:r>
    </w:p>
    <w:p w:rsidR="00C64D41" w:rsidRDefault="000B7393">
      <w:pPr>
        <w:spacing w:line="258" w:lineRule="auto"/>
        <w:ind w:left="-5" w:hanging="10"/>
      </w:pPr>
      <w:r>
        <w:rPr>
          <w:b/>
        </w:rPr>
        <w:t>Task 1</w:t>
      </w:r>
      <w:r>
        <w:t xml:space="preserve">: There are key terms that crop up throughout the two-year course. It is important that you are aware what the meaning </w:t>
      </w:r>
      <w:r w:rsidR="005E0474">
        <w:t>of these</w:t>
      </w:r>
      <w:r>
        <w:t xml:space="preserve"> terms.  </w:t>
      </w:r>
    </w:p>
    <w:p w:rsidR="00C64D41" w:rsidRDefault="000B7393">
      <w:pPr>
        <w:spacing w:after="1" w:line="258" w:lineRule="auto"/>
        <w:ind w:left="-5" w:hanging="10"/>
      </w:pPr>
      <w:r>
        <w:t xml:space="preserve">Define the following key terms:    </w:t>
      </w:r>
    </w:p>
    <w:tbl>
      <w:tblPr>
        <w:tblStyle w:val="TableGrid"/>
        <w:tblW w:w="9776" w:type="dxa"/>
        <w:tblInd w:w="-142" w:type="dxa"/>
        <w:tblCellMar>
          <w:top w:w="48" w:type="dxa"/>
          <w:left w:w="108" w:type="dxa"/>
          <w:right w:w="58" w:type="dxa"/>
        </w:tblCellMar>
        <w:tblLook w:val="04A0" w:firstRow="1" w:lastRow="0" w:firstColumn="1" w:lastColumn="0" w:noHBand="0" w:noVBand="1"/>
      </w:tblPr>
      <w:tblGrid>
        <w:gridCol w:w="1130"/>
        <w:gridCol w:w="1140"/>
        <w:gridCol w:w="1836"/>
        <w:gridCol w:w="1843"/>
        <w:gridCol w:w="1701"/>
        <w:gridCol w:w="2126"/>
      </w:tblGrid>
      <w:tr w:rsidR="00C64D41" w:rsidTr="00A34D40">
        <w:trPr>
          <w:trHeight w:val="268"/>
        </w:trPr>
        <w:tc>
          <w:tcPr>
            <w:tcW w:w="1130" w:type="dxa"/>
            <w:tcBorders>
              <w:top w:val="single" w:sz="4" w:space="0" w:color="000000"/>
              <w:left w:val="single" w:sz="4" w:space="0" w:color="000000"/>
              <w:bottom w:val="single" w:sz="4" w:space="0" w:color="000000"/>
              <w:right w:val="single" w:sz="4" w:space="0" w:color="000000"/>
            </w:tcBorders>
          </w:tcPr>
          <w:p w:rsidR="00C64D41" w:rsidRDefault="005E0474">
            <w:r>
              <w:t>Place</w:t>
            </w:r>
          </w:p>
        </w:tc>
        <w:tc>
          <w:tcPr>
            <w:tcW w:w="1140" w:type="dxa"/>
            <w:tcBorders>
              <w:top w:val="single" w:sz="4" w:space="0" w:color="000000"/>
              <w:left w:val="single" w:sz="4" w:space="0" w:color="000000"/>
              <w:bottom w:val="single" w:sz="4" w:space="0" w:color="000000"/>
              <w:right w:val="single" w:sz="4" w:space="0" w:color="000000"/>
            </w:tcBorders>
          </w:tcPr>
          <w:p w:rsidR="00C64D41" w:rsidRDefault="00E50FC5">
            <w:r>
              <w:t>R</w:t>
            </w:r>
            <w:r w:rsidR="005E0474">
              <w:t>esilience</w:t>
            </w:r>
            <w:r>
              <w:t xml:space="preserve"> </w:t>
            </w:r>
          </w:p>
        </w:tc>
        <w:tc>
          <w:tcPr>
            <w:tcW w:w="1836" w:type="dxa"/>
            <w:tcBorders>
              <w:top w:val="single" w:sz="4" w:space="0" w:color="000000"/>
              <w:left w:val="single" w:sz="4" w:space="0" w:color="000000"/>
              <w:bottom w:val="single" w:sz="4" w:space="0" w:color="000000"/>
              <w:right w:val="single" w:sz="4" w:space="0" w:color="000000"/>
            </w:tcBorders>
          </w:tcPr>
          <w:p w:rsidR="00C64D41" w:rsidRDefault="005E0474">
            <w:r>
              <w:t xml:space="preserve">Vulnerability </w:t>
            </w:r>
          </w:p>
        </w:tc>
        <w:tc>
          <w:tcPr>
            <w:tcW w:w="1843" w:type="dxa"/>
            <w:tcBorders>
              <w:top w:val="single" w:sz="4" w:space="0" w:color="000000"/>
              <w:left w:val="single" w:sz="4" w:space="0" w:color="000000"/>
              <w:bottom w:val="single" w:sz="4" w:space="0" w:color="000000"/>
              <w:right w:val="single" w:sz="4" w:space="0" w:color="000000"/>
            </w:tcBorders>
          </w:tcPr>
          <w:p w:rsidR="00C64D41" w:rsidRDefault="00E50FC5">
            <w:r>
              <w:t>M</w:t>
            </w:r>
            <w:r w:rsidR="005E0474">
              <w:t>unicipal</w:t>
            </w:r>
            <w:r>
              <w:t xml:space="preserve"> </w:t>
            </w:r>
          </w:p>
        </w:tc>
        <w:tc>
          <w:tcPr>
            <w:tcW w:w="1701" w:type="dxa"/>
            <w:tcBorders>
              <w:top w:val="single" w:sz="4" w:space="0" w:color="000000"/>
              <w:left w:val="single" w:sz="4" w:space="0" w:color="000000"/>
              <w:bottom w:val="single" w:sz="4" w:space="0" w:color="000000"/>
              <w:right w:val="single" w:sz="4" w:space="0" w:color="000000"/>
            </w:tcBorders>
          </w:tcPr>
          <w:p w:rsidR="00C64D41" w:rsidRDefault="00E50FC5">
            <w:r>
              <w:t>G</w:t>
            </w:r>
            <w:r w:rsidR="005E0474">
              <w:t>lobalisation</w:t>
            </w: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64D41" w:rsidRDefault="00E50FC5">
            <w:r>
              <w:t>G</w:t>
            </w:r>
            <w:r w:rsidR="005E0474">
              <w:t>overnance</w:t>
            </w:r>
            <w:r>
              <w:t xml:space="preserve"> </w:t>
            </w:r>
          </w:p>
        </w:tc>
      </w:tr>
      <w:tr w:rsidR="00C64D41" w:rsidTr="00A34D40">
        <w:trPr>
          <w:trHeight w:val="267"/>
        </w:trPr>
        <w:tc>
          <w:tcPr>
            <w:tcW w:w="1130" w:type="dxa"/>
            <w:tcBorders>
              <w:top w:val="single" w:sz="4" w:space="0" w:color="000000"/>
              <w:left w:val="single" w:sz="4" w:space="0" w:color="000000"/>
              <w:bottom w:val="single" w:sz="4" w:space="0" w:color="000000"/>
              <w:right w:val="single" w:sz="4" w:space="0" w:color="000000"/>
            </w:tcBorders>
          </w:tcPr>
          <w:p w:rsidR="00C64D41" w:rsidRDefault="00E50FC5">
            <w:r>
              <w:t>M</w:t>
            </w:r>
            <w:r w:rsidR="005E0474">
              <w:t>itigation</w:t>
            </w:r>
            <w: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64D41" w:rsidRDefault="005E0474">
            <w:r>
              <w:t>Perception</w:t>
            </w:r>
          </w:p>
        </w:tc>
        <w:tc>
          <w:tcPr>
            <w:tcW w:w="1836" w:type="dxa"/>
            <w:tcBorders>
              <w:top w:val="single" w:sz="4" w:space="0" w:color="000000"/>
              <w:left w:val="single" w:sz="4" w:space="0" w:color="000000"/>
              <w:bottom w:val="single" w:sz="4" w:space="0" w:color="000000"/>
              <w:right w:val="single" w:sz="4" w:space="0" w:color="000000"/>
            </w:tcBorders>
          </w:tcPr>
          <w:p w:rsidR="00C64D41" w:rsidRDefault="005E0474">
            <w:r>
              <w:t>Positive feedback</w:t>
            </w:r>
          </w:p>
        </w:tc>
        <w:tc>
          <w:tcPr>
            <w:tcW w:w="1843" w:type="dxa"/>
            <w:tcBorders>
              <w:top w:val="single" w:sz="4" w:space="0" w:color="000000"/>
              <w:left w:val="single" w:sz="4" w:space="0" w:color="000000"/>
              <w:bottom w:val="single" w:sz="4" w:space="0" w:color="000000"/>
              <w:right w:val="single" w:sz="4" w:space="0" w:color="000000"/>
            </w:tcBorders>
          </w:tcPr>
          <w:p w:rsidR="00C64D41" w:rsidRDefault="005E0474">
            <w:r>
              <w:t>Negative feedback</w:t>
            </w:r>
          </w:p>
        </w:tc>
        <w:tc>
          <w:tcPr>
            <w:tcW w:w="1701" w:type="dxa"/>
            <w:tcBorders>
              <w:top w:val="single" w:sz="4" w:space="0" w:color="000000"/>
              <w:left w:val="single" w:sz="4" w:space="0" w:color="000000"/>
              <w:bottom w:val="single" w:sz="4" w:space="0" w:color="000000"/>
              <w:right w:val="single" w:sz="4" w:space="0" w:color="000000"/>
            </w:tcBorders>
          </w:tcPr>
          <w:p w:rsidR="00C64D41" w:rsidRDefault="00A34D40">
            <w:r>
              <w:t xml:space="preserve">Global commons </w:t>
            </w:r>
          </w:p>
        </w:tc>
        <w:tc>
          <w:tcPr>
            <w:tcW w:w="2126" w:type="dxa"/>
            <w:tcBorders>
              <w:top w:val="single" w:sz="4" w:space="0" w:color="000000"/>
              <w:left w:val="single" w:sz="4" w:space="0" w:color="000000"/>
              <w:bottom w:val="single" w:sz="4" w:space="0" w:color="000000"/>
              <w:right w:val="single" w:sz="4" w:space="0" w:color="000000"/>
            </w:tcBorders>
          </w:tcPr>
          <w:p w:rsidR="00A34D40" w:rsidRDefault="00A34D40">
            <w:r>
              <w:t xml:space="preserve">Endogenous factor/ </w:t>
            </w:r>
          </w:p>
          <w:p w:rsidR="00C64D41" w:rsidRDefault="00A34D40">
            <w:r>
              <w:t>exogenous factor</w:t>
            </w:r>
          </w:p>
        </w:tc>
      </w:tr>
    </w:tbl>
    <w:p w:rsidR="00C64D41" w:rsidRDefault="000B7393">
      <w:r>
        <w:t xml:space="preserve"> </w:t>
      </w:r>
    </w:p>
    <w:p w:rsidR="00C64D41" w:rsidRDefault="000B7393">
      <w:pPr>
        <w:spacing w:after="1" w:line="258" w:lineRule="auto"/>
        <w:ind w:left="-5" w:hanging="10"/>
      </w:pPr>
      <w:r>
        <w:rPr>
          <w:b/>
        </w:rPr>
        <w:t>Task 2:</w:t>
      </w:r>
      <w:r>
        <w:t xml:space="preserve"> We will be studying a number of topics </w:t>
      </w:r>
      <w:r w:rsidR="005E0474">
        <w:t>within Hazardous environments and contemporary urban environments</w:t>
      </w:r>
      <w:r>
        <w:t xml:space="preserve">. Select </w:t>
      </w:r>
      <w:r>
        <w:rPr>
          <w:b/>
          <w:u w:val="single" w:color="000000"/>
        </w:rPr>
        <w:t>one</w:t>
      </w:r>
      <w:r>
        <w:t xml:space="preserve"> of the topics below and create a Fact – File</w:t>
      </w:r>
      <w:r w:rsidR="005E0474">
        <w:t>/overview</w:t>
      </w:r>
      <w:r>
        <w:t xml:space="preserve">. This should contain text and relevant images or diagrams.  </w:t>
      </w:r>
    </w:p>
    <w:tbl>
      <w:tblPr>
        <w:tblStyle w:val="TableGrid"/>
        <w:tblW w:w="9018" w:type="dxa"/>
        <w:tblInd w:w="5" w:type="dxa"/>
        <w:tblCellMar>
          <w:top w:w="47" w:type="dxa"/>
          <w:left w:w="108" w:type="dxa"/>
          <w:right w:w="115" w:type="dxa"/>
        </w:tblCellMar>
        <w:tblLook w:val="04A0" w:firstRow="1" w:lastRow="0" w:firstColumn="1" w:lastColumn="0" w:noHBand="0" w:noVBand="1"/>
      </w:tblPr>
      <w:tblGrid>
        <w:gridCol w:w="4508"/>
        <w:gridCol w:w="4510"/>
      </w:tblGrid>
      <w:tr w:rsidR="00C64D41">
        <w:trPr>
          <w:trHeight w:val="1351"/>
        </w:trPr>
        <w:tc>
          <w:tcPr>
            <w:tcW w:w="4508" w:type="dxa"/>
            <w:tcBorders>
              <w:top w:val="single" w:sz="4" w:space="0" w:color="000000"/>
              <w:left w:val="single" w:sz="4" w:space="0" w:color="000000"/>
              <w:bottom w:val="single" w:sz="4" w:space="0" w:color="000000"/>
              <w:right w:val="single" w:sz="4" w:space="0" w:color="000000"/>
            </w:tcBorders>
          </w:tcPr>
          <w:p w:rsidR="00C64D41" w:rsidRDefault="000B7393">
            <w:pPr>
              <w:spacing w:after="10"/>
            </w:pPr>
            <w:r>
              <w:t xml:space="preserve">Ensure your fact file contains: </w:t>
            </w:r>
          </w:p>
          <w:p w:rsidR="00C64D41" w:rsidRDefault="005E0474">
            <w:pPr>
              <w:numPr>
                <w:ilvl w:val="0"/>
                <w:numId w:val="2"/>
              </w:numPr>
              <w:spacing w:after="10"/>
              <w:ind w:hanging="360"/>
            </w:pPr>
            <w:r>
              <w:t xml:space="preserve">Where they occur </w:t>
            </w:r>
          </w:p>
          <w:p w:rsidR="005E0474" w:rsidRDefault="005E0474">
            <w:pPr>
              <w:numPr>
                <w:ilvl w:val="0"/>
                <w:numId w:val="2"/>
              </w:numPr>
              <w:spacing w:after="10"/>
              <w:ind w:hanging="360"/>
            </w:pPr>
            <w:r>
              <w:t xml:space="preserve">Causes of the ‘phenomenon </w:t>
            </w:r>
          </w:p>
          <w:p w:rsidR="005E0474" w:rsidRDefault="005E0474" w:rsidP="005E0474">
            <w:pPr>
              <w:numPr>
                <w:ilvl w:val="0"/>
                <w:numId w:val="2"/>
              </w:numPr>
              <w:ind w:hanging="360"/>
            </w:pPr>
            <w:r>
              <w:t>Impacts/responses</w:t>
            </w:r>
          </w:p>
          <w:p w:rsidR="00C64D41" w:rsidRDefault="005E0474" w:rsidP="005E0474">
            <w:pPr>
              <w:numPr>
                <w:ilvl w:val="0"/>
                <w:numId w:val="2"/>
              </w:numPr>
              <w:ind w:hanging="360"/>
            </w:pPr>
            <w:r>
              <w:t>Solutions to any issues</w:t>
            </w:r>
            <w:r w:rsidR="000B7393">
              <w:t xml:space="preserve"> </w:t>
            </w:r>
          </w:p>
        </w:tc>
        <w:tc>
          <w:tcPr>
            <w:tcW w:w="4511" w:type="dxa"/>
            <w:tcBorders>
              <w:top w:val="single" w:sz="4" w:space="0" w:color="000000"/>
              <w:left w:val="single" w:sz="4" w:space="0" w:color="000000"/>
              <w:bottom w:val="single" w:sz="4" w:space="0" w:color="000000"/>
              <w:right w:val="single" w:sz="4" w:space="0" w:color="000000"/>
            </w:tcBorders>
          </w:tcPr>
          <w:p w:rsidR="00C64D41" w:rsidRDefault="005E0474">
            <w:pPr>
              <w:numPr>
                <w:ilvl w:val="0"/>
                <w:numId w:val="3"/>
              </w:numPr>
              <w:spacing w:after="12"/>
              <w:ind w:hanging="360"/>
            </w:pPr>
            <w:r>
              <w:t>Wildfires</w:t>
            </w:r>
          </w:p>
          <w:p w:rsidR="00C64D41" w:rsidRDefault="005E0474">
            <w:pPr>
              <w:numPr>
                <w:ilvl w:val="0"/>
                <w:numId w:val="3"/>
              </w:numPr>
              <w:spacing w:after="9"/>
              <w:ind w:hanging="360"/>
            </w:pPr>
            <w:r>
              <w:t>Multi-hazards zones (LA/Philippines)</w:t>
            </w:r>
          </w:p>
          <w:p w:rsidR="00C64D41" w:rsidRDefault="005E0474">
            <w:pPr>
              <w:numPr>
                <w:ilvl w:val="0"/>
                <w:numId w:val="3"/>
              </w:numPr>
              <w:spacing w:after="12"/>
              <w:ind w:hanging="360"/>
            </w:pPr>
            <w:r>
              <w:t>Urbanisation and megacities</w:t>
            </w:r>
          </w:p>
          <w:p w:rsidR="00C64D41" w:rsidRDefault="005E0474">
            <w:pPr>
              <w:numPr>
                <w:ilvl w:val="0"/>
                <w:numId w:val="3"/>
              </w:numPr>
              <w:ind w:hanging="360"/>
            </w:pPr>
            <w:r>
              <w:t>Urban microclimates</w:t>
            </w:r>
          </w:p>
        </w:tc>
      </w:tr>
    </w:tbl>
    <w:p w:rsidR="00C64D41" w:rsidRDefault="000B7393">
      <w:r>
        <w:t xml:space="preserve"> </w:t>
      </w:r>
    </w:p>
    <w:p w:rsidR="00C64D41" w:rsidRDefault="000B7393">
      <w:pPr>
        <w:spacing w:after="158"/>
        <w:ind w:left="13"/>
        <w:jc w:val="center"/>
      </w:pPr>
      <w:r>
        <w:rPr>
          <w:b/>
        </w:rPr>
        <w:t xml:space="preserve">Please bring your work with you to your first lesson. </w:t>
      </w:r>
    </w:p>
    <w:p w:rsidR="00C64D41" w:rsidRDefault="000B7393">
      <w:pPr>
        <w:spacing w:after="159"/>
        <w:ind w:left="-5" w:hanging="10"/>
      </w:pPr>
      <w:r>
        <w:rPr>
          <w:b/>
        </w:rPr>
        <w:t xml:space="preserve">Potentially useful websites: </w:t>
      </w:r>
    </w:p>
    <w:p w:rsidR="00C64D41" w:rsidRDefault="006F2FFB">
      <w:pPr>
        <w:spacing w:after="158"/>
        <w:rPr>
          <w:rStyle w:val="Hyperlink"/>
        </w:rPr>
      </w:pPr>
      <w:r>
        <w:rPr>
          <w:color w:val="000000" w:themeColor="text1"/>
        </w:rPr>
        <w:t xml:space="preserve">Cool Geography: </w:t>
      </w:r>
      <w:hyperlink r:id="rId8" w:history="1">
        <w:r w:rsidRPr="004B51BB">
          <w:rPr>
            <w:rStyle w:val="Hyperlink"/>
          </w:rPr>
          <w:t>http://www.coolgeography.co.uk/A-level/AQA/AQA%20A%20level.htm</w:t>
        </w:r>
      </w:hyperlink>
    </w:p>
    <w:p w:rsidR="006F2FFB" w:rsidRPr="000544A6" w:rsidRDefault="006F2FFB" w:rsidP="006F2FFB">
      <w:pPr>
        <w:rPr>
          <w:color w:val="000000" w:themeColor="text1"/>
        </w:rPr>
      </w:pPr>
      <w:r>
        <w:rPr>
          <w:color w:val="000000" w:themeColor="text1"/>
        </w:rPr>
        <w:t xml:space="preserve">CGP Revision guide website: </w:t>
      </w:r>
      <w:r w:rsidRPr="009B391C">
        <w:rPr>
          <w:rStyle w:val="Hyperlink"/>
        </w:rPr>
        <w:t>https://www.cgpbooks.co.uk/Student/books_a_level_geography.book_GAR72</w:t>
      </w:r>
    </w:p>
    <w:p w:rsidR="006F2FFB" w:rsidRDefault="008D715C">
      <w:pPr>
        <w:spacing w:after="158"/>
      </w:pPr>
      <w:hyperlink r:id="rId9" w:history="1">
        <w:r w:rsidR="006F2FFB">
          <w:rPr>
            <w:rStyle w:val="Hyperlink"/>
          </w:rPr>
          <w:t>https://www.alevelgeography.com/</w:t>
        </w:r>
      </w:hyperlink>
    </w:p>
    <w:p w:rsidR="006F2FFB" w:rsidRDefault="008D715C">
      <w:pPr>
        <w:spacing w:after="158"/>
      </w:pPr>
      <w:hyperlink r:id="rId10" w:history="1">
        <w:r w:rsidR="006F2FFB">
          <w:rPr>
            <w:rStyle w:val="Hyperlink"/>
          </w:rPr>
          <w:t>https://www.senecalearning.com/blog/free-aqa-a-level-geography-revision/</w:t>
        </w:r>
      </w:hyperlink>
    </w:p>
    <w:p w:rsidR="006F2FFB" w:rsidRDefault="008D715C">
      <w:pPr>
        <w:spacing w:after="158"/>
      </w:pPr>
      <w:hyperlink r:id="rId11" w:history="1">
        <w:r w:rsidR="006F2FFB">
          <w:rPr>
            <w:rStyle w:val="Hyperlink"/>
          </w:rPr>
          <w:t>https://www.physicsandmathstutor.com/geography-revision/a-level-aqa/</w:t>
        </w:r>
      </w:hyperlink>
    </w:p>
    <w:p w:rsidR="006F2FFB" w:rsidRDefault="008D715C">
      <w:pPr>
        <w:spacing w:after="158"/>
      </w:pPr>
      <w:hyperlink r:id="rId12" w:history="1">
        <w:r w:rsidR="006F2FFB">
          <w:rPr>
            <w:rStyle w:val="Hyperlink"/>
          </w:rPr>
          <w:t>https://getrevising.co.uk/resources/level/a_ib</w:t>
        </w:r>
      </w:hyperlink>
    </w:p>
    <w:sectPr w:rsidR="006F2FFB" w:rsidSect="00EC4E6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7005"/>
    <w:multiLevelType w:val="multilevel"/>
    <w:tmpl w:val="A216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264BD"/>
    <w:multiLevelType w:val="hybridMultilevel"/>
    <w:tmpl w:val="6374E5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C6A97"/>
    <w:multiLevelType w:val="multilevel"/>
    <w:tmpl w:val="F3F4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A4527"/>
    <w:multiLevelType w:val="hybridMultilevel"/>
    <w:tmpl w:val="7BF8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0D1644"/>
    <w:multiLevelType w:val="hybridMultilevel"/>
    <w:tmpl w:val="B3461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571E66"/>
    <w:multiLevelType w:val="hybridMultilevel"/>
    <w:tmpl w:val="4F5A8DA0"/>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47563D"/>
    <w:multiLevelType w:val="multilevel"/>
    <w:tmpl w:val="63A0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11508C"/>
    <w:multiLevelType w:val="hybridMultilevel"/>
    <w:tmpl w:val="BDA4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D15721"/>
    <w:multiLevelType w:val="hybridMultilevel"/>
    <w:tmpl w:val="9B64B58C"/>
    <w:lvl w:ilvl="0" w:tplc="6C5C916A">
      <w:start w:val="1"/>
      <w:numFmt w:val="lowerRoman"/>
      <w:lvlText w:val="%1."/>
      <w:lvlJc w:val="left"/>
      <w:pPr>
        <w:ind w:left="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0D2F0">
      <w:start w:val="1"/>
      <w:numFmt w:val="lowerLetter"/>
      <w:lvlText w:val="%2"/>
      <w:lvlJc w:val="left"/>
      <w:pPr>
        <w:ind w:left="1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6621C">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A2A80">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83D14">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ECBE6">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2BE64">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9C9DB0">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412A8">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C6A538F"/>
    <w:multiLevelType w:val="hybridMultilevel"/>
    <w:tmpl w:val="9DDA512E"/>
    <w:lvl w:ilvl="0" w:tplc="DBB2CF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06B4D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C8A7E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32C6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E644A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5225B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3CC9F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404C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36AB6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C855008"/>
    <w:multiLevelType w:val="hybridMultilevel"/>
    <w:tmpl w:val="306E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945671"/>
    <w:multiLevelType w:val="hybridMultilevel"/>
    <w:tmpl w:val="F99A0D16"/>
    <w:lvl w:ilvl="0" w:tplc="84507D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A0726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DA6BC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08CC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B023D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A62E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762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6E8A7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125B9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11"/>
  </w:num>
  <w:num w:numId="3">
    <w:abstractNumId w:val="9"/>
  </w:num>
  <w:num w:numId="4">
    <w:abstractNumId w:val="5"/>
  </w:num>
  <w:num w:numId="5">
    <w:abstractNumId w:val="7"/>
  </w:num>
  <w:num w:numId="6">
    <w:abstractNumId w:val="6"/>
  </w:num>
  <w:num w:numId="7">
    <w:abstractNumId w:val="2"/>
  </w:num>
  <w:num w:numId="8">
    <w:abstractNumId w:val="0"/>
  </w:num>
  <w:num w:numId="9">
    <w:abstractNumId w:val="3"/>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41"/>
    <w:rsid w:val="000021FF"/>
    <w:rsid w:val="00086B74"/>
    <w:rsid w:val="000B7393"/>
    <w:rsid w:val="000F434D"/>
    <w:rsid w:val="00101CB2"/>
    <w:rsid w:val="0012076C"/>
    <w:rsid w:val="001B0605"/>
    <w:rsid w:val="00343962"/>
    <w:rsid w:val="0041511A"/>
    <w:rsid w:val="00556B99"/>
    <w:rsid w:val="00563D96"/>
    <w:rsid w:val="005C05BB"/>
    <w:rsid w:val="005E0474"/>
    <w:rsid w:val="006F2FFB"/>
    <w:rsid w:val="007315D6"/>
    <w:rsid w:val="0086393B"/>
    <w:rsid w:val="008A6827"/>
    <w:rsid w:val="008D715C"/>
    <w:rsid w:val="008F0DCD"/>
    <w:rsid w:val="00A34D40"/>
    <w:rsid w:val="00A60C95"/>
    <w:rsid w:val="00B017D6"/>
    <w:rsid w:val="00BB1201"/>
    <w:rsid w:val="00C64D41"/>
    <w:rsid w:val="00DE3098"/>
    <w:rsid w:val="00E50FC5"/>
    <w:rsid w:val="00EC4E64"/>
    <w:rsid w:val="00F73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AAD9"/>
  <w15:docId w15:val="{479BD651-373D-4AFB-B44F-4B8DED5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34396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1201"/>
    <w:pPr>
      <w:ind w:left="720"/>
      <w:contextualSpacing/>
    </w:pPr>
  </w:style>
  <w:style w:type="character" w:customStyle="1" w:styleId="Heading1Char">
    <w:name w:val="Heading 1 Char"/>
    <w:basedOn w:val="DefaultParagraphFont"/>
    <w:link w:val="Heading1"/>
    <w:uiPriority w:val="9"/>
    <w:rsid w:val="00343962"/>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343962"/>
    <w:rPr>
      <w:color w:val="0000FF"/>
      <w:u w:val="single"/>
    </w:rPr>
  </w:style>
  <w:style w:type="table" w:styleId="TableGrid0">
    <w:name w:val="Table Grid"/>
    <w:basedOn w:val="TableNormal"/>
    <w:uiPriority w:val="39"/>
    <w:rsid w:val="008A6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olgeography.co.uk/A-level/AQA/AQA%20A%20level.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turelearn.com/courses/global-studies-global-exit" TargetMode="External"/><Relationship Id="rId12" Type="http://schemas.openxmlformats.org/officeDocument/2006/relationships/hyperlink" Target="https://getrevising.co.uk/resources/level/a_i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qa.org.uk/subjects/geography/as-and-a-level/geography-7037/specification-at-a-glance" TargetMode="External"/><Relationship Id="rId11" Type="http://schemas.openxmlformats.org/officeDocument/2006/relationships/hyperlink" Target="https://www.physicsandmathstutor.com/geography-revision/a-level-aqa/" TargetMode="External"/><Relationship Id="rId5" Type="http://schemas.openxmlformats.org/officeDocument/2006/relationships/image" Target="media/image1.jpeg"/><Relationship Id="rId10" Type="http://schemas.openxmlformats.org/officeDocument/2006/relationships/hyperlink" Target="https://www.senecalearning.com/blog/free-aqa-a-level-geography-revision/" TargetMode="External"/><Relationship Id="rId4" Type="http://schemas.openxmlformats.org/officeDocument/2006/relationships/webSettings" Target="webSettings.xml"/><Relationship Id="rId9" Type="http://schemas.openxmlformats.org/officeDocument/2006/relationships/hyperlink" Target="https://www.alevelgeograph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W1332</dc:creator>
  <cp:keywords/>
  <cp:lastModifiedBy>A Edwards Staff 8924004</cp:lastModifiedBy>
  <cp:revision>3</cp:revision>
  <dcterms:created xsi:type="dcterms:W3CDTF">2020-04-01T10:40:00Z</dcterms:created>
  <dcterms:modified xsi:type="dcterms:W3CDTF">2020-04-28T12:36:00Z</dcterms:modified>
</cp:coreProperties>
</file>